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611BB" w:rsidR="00F700A9" w:rsidP="00F700A9" w:rsidRDefault="00F700A9" w14:paraId="0DF8512A" w14:textId="77777777">
      <w:pPr>
        <w:rPr>
          <w:rFonts w:asciiTheme="minorHAnsi" w:hAnsiTheme="minorHAnsi" w:cstheme="minorHAnsi"/>
          <w:b/>
          <w:color w:val="000000"/>
          <w:sz w:val="22"/>
          <w:szCs w:val="22"/>
        </w:rPr>
      </w:pPr>
      <w:r w:rsidRPr="00C611BB">
        <w:rPr>
          <w:rFonts w:asciiTheme="minorHAnsi" w:hAnsiTheme="minorHAnsi" w:cstheme="minorHAnsi"/>
          <w:b/>
          <w:color w:val="000000"/>
          <w:sz w:val="22"/>
          <w:szCs w:val="22"/>
        </w:rPr>
        <w:t>THIS DOCUMENT IS IMPORTANT AND REQUIRES YOUR IMMEDIATE ATTENTION. IF IN DOUBT, PLEASE SEEK PROFESSIONAL ADVICE.</w:t>
      </w:r>
    </w:p>
    <w:p w:rsidRPr="00C611BB" w:rsidR="00F700A9" w:rsidP="00F700A9" w:rsidRDefault="00F700A9" w14:paraId="0A4E69F0" w14:textId="77777777">
      <w:pPr>
        <w:rPr>
          <w:rFonts w:asciiTheme="minorHAnsi" w:hAnsiTheme="minorHAnsi" w:cstheme="minorHAnsi"/>
          <w:sz w:val="22"/>
          <w:szCs w:val="22"/>
        </w:rPr>
      </w:pPr>
    </w:p>
    <w:p w:rsidRPr="00C611BB" w:rsidR="00F700A9" w:rsidP="00F700A9" w:rsidRDefault="00F700A9" w14:paraId="099B021C" w14:textId="6245FE34">
      <w:pPr>
        <w:pStyle w:val="Body"/>
        <w:widowControl w:val="0"/>
        <w:spacing w:after="0" w:line="240" w:lineRule="auto"/>
        <w:jc w:val="right"/>
        <w:rPr>
          <w:rFonts w:asciiTheme="minorHAnsi" w:hAnsiTheme="minorHAnsi" w:cstheme="minorHAnsi"/>
          <w:color w:val="000000"/>
          <w:sz w:val="22"/>
          <w:szCs w:val="22"/>
        </w:rPr>
      </w:pPr>
      <w:r w:rsidRPr="00C611BB">
        <w:rPr>
          <w:rFonts w:asciiTheme="minorHAnsi" w:hAnsiTheme="minorHAnsi" w:cstheme="minorHAnsi"/>
          <w:color w:val="000000"/>
          <w:sz w:val="22"/>
          <w:szCs w:val="22"/>
        </w:rPr>
        <w:t xml:space="preserve">Luxembourg, </w:t>
      </w:r>
      <w:r w:rsidR="003F1129">
        <w:rPr>
          <w:rFonts w:asciiTheme="minorHAnsi" w:hAnsiTheme="minorHAnsi" w:cstheme="minorHAnsi"/>
          <w:color w:val="000000"/>
          <w:sz w:val="22"/>
          <w:szCs w:val="22"/>
        </w:rPr>
        <w:t>5 November 2024</w:t>
      </w:r>
    </w:p>
    <w:p w:rsidRPr="00C611BB" w:rsidR="00F700A9" w:rsidP="00F700A9" w:rsidRDefault="00F700A9" w14:paraId="1AACB17C" w14:textId="77777777">
      <w:pPr>
        <w:pStyle w:val="Body"/>
        <w:widowControl w:val="0"/>
        <w:spacing w:line="240" w:lineRule="auto"/>
        <w:jc w:val="left"/>
        <w:rPr>
          <w:rFonts w:asciiTheme="minorHAnsi" w:hAnsiTheme="minorHAnsi" w:cstheme="minorHAnsi"/>
          <w:color w:val="000000"/>
          <w:sz w:val="22"/>
          <w:szCs w:val="22"/>
        </w:rPr>
      </w:pPr>
      <w:r w:rsidRPr="00C611BB">
        <w:rPr>
          <w:rFonts w:asciiTheme="minorHAnsi" w:hAnsiTheme="minorHAnsi" w:cstheme="minorHAnsi"/>
          <w:color w:val="000000"/>
          <w:sz w:val="22"/>
          <w:szCs w:val="22"/>
        </w:rPr>
        <w:t>Dear Shareholder:</w:t>
      </w:r>
    </w:p>
    <w:p w:rsidRPr="00C611BB" w:rsidR="00F700A9" w:rsidP="00F700A9" w:rsidRDefault="00F700A9" w14:paraId="6E219632" w14:textId="38826868">
      <w:pPr>
        <w:rPr>
          <w:rFonts w:asciiTheme="minorHAnsi" w:hAnsiTheme="minorHAnsi" w:cstheme="minorHAnsi"/>
          <w:b/>
          <w:color w:val="000000"/>
          <w:sz w:val="22"/>
          <w:szCs w:val="22"/>
        </w:rPr>
      </w:pPr>
      <w:r w:rsidRPr="00C611BB">
        <w:rPr>
          <w:rFonts w:asciiTheme="minorHAnsi" w:hAnsiTheme="minorHAnsi" w:cstheme="minorHAnsi"/>
          <w:b/>
          <w:color w:val="000000"/>
          <w:sz w:val="22"/>
          <w:szCs w:val="22"/>
        </w:rPr>
        <w:t xml:space="preserve">Notice to the shareholders of </w:t>
      </w:r>
      <w:r w:rsidRPr="00C611BB" w:rsidR="00CE376E">
        <w:rPr>
          <w:rFonts w:asciiTheme="minorHAnsi" w:hAnsiTheme="minorHAnsi" w:cstheme="minorHAnsi"/>
          <w:b/>
          <w:color w:val="000000"/>
          <w:sz w:val="22"/>
          <w:szCs w:val="22"/>
        </w:rPr>
        <w:t>VAM Funds</w:t>
      </w:r>
      <w:r w:rsidRPr="00C611BB" w:rsidR="00AB79C3">
        <w:rPr>
          <w:rFonts w:asciiTheme="minorHAnsi" w:hAnsiTheme="minorHAnsi" w:cstheme="minorHAnsi"/>
          <w:b/>
          <w:color w:val="000000"/>
          <w:sz w:val="22"/>
          <w:szCs w:val="22"/>
        </w:rPr>
        <w:t xml:space="preserve"> (Lux) - VAM US Large Cap Growth</w:t>
      </w:r>
      <w:r w:rsidR="0010388B">
        <w:rPr>
          <w:rFonts w:asciiTheme="minorHAnsi" w:hAnsiTheme="minorHAnsi" w:cstheme="minorHAnsi"/>
          <w:b/>
          <w:color w:val="000000"/>
          <w:sz w:val="22"/>
          <w:szCs w:val="22"/>
        </w:rPr>
        <w:t xml:space="preserve"> Fund</w:t>
      </w:r>
      <w:r w:rsidRPr="00C611BB" w:rsidR="00AB79C3">
        <w:rPr>
          <w:rFonts w:asciiTheme="minorHAnsi" w:hAnsiTheme="minorHAnsi" w:cstheme="minorHAnsi"/>
          <w:color w:val="000000"/>
          <w:sz w:val="22"/>
          <w:szCs w:val="22"/>
        </w:rPr>
        <w:t xml:space="preserve">, </w:t>
      </w:r>
      <w:r w:rsidRPr="00C611BB" w:rsidR="00AB79C3">
        <w:rPr>
          <w:rFonts w:asciiTheme="minorHAnsi" w:hAnsiTheme="minorHAnsi" w:cstheme="minorHAnsi"/>
          <w:b/>
          <w:bCs/>
          <w:color w:val="000000"/>
          <w:sz w:val="22"/>
          <w:szCs w:val="22"/>
        </w:rPr>
        <w:t xml:space="preserve">VAM Funds (Lux) - VAM International Opportunities </w:t>
      </w:r>
      <w:r w:rsidR="0010388B">
        <w:rPr>
          <w:rFonts w:asciiTheme="minorHAnsi" w:hAnsiTheme="minorHAnsi" w:cstheme="minorHAnsi"/>
          <w:b/>
          <w:bCs/>
          <w:color w:val="000000"/>
          <w:sz w:val="22"/>
          <w:szCs w:val="22"/>
        </w:rPr>
        <w:t xml:space="preserve">Fund </w:t>
      </w:r>
      <w:r w:rsidRPr="00C611BB" w:rsidR="00AB79C3">
        <w:rPr>
          <w:rFonts w:asciiTheme="minorHAnsi" w:hAnsiTheme="minorHAnsi" w:cstheme="minorHAnsi"/>
          <w:b/>
          <w:bCs/>
          <w:color w:val="000000"/>
          <w:sz w:val="22"/>
          <w:szCs w:val="22"/>
        </w:rPr>
        <w:t xml:space="preserve">and VAM Funds (Lux) - </w:t>
      </w:r>
      <w:r w:rsidRPr="00C611BB" w:rsidR="00AB79C3">
        <w:rPr>
          <w:rFonts w:asciiTheme="minorHAnsi" w:hAnsiTheme="minorHAnsi" w:cstheme="minorHAnsi"/>
          <w:b/>
          <w:color w:val="000000"/>
          <w:sz w:val="22"/>
          <w:szCs w:val="22"/>
        </w:rPr>
        <w:t>VAM Emerging Markets Growth</w:t>
      </w:r>
      <w:r w:rsidR="0010388B">
        <w:rPr>
          <w:rFonts w:asciiTheme="minorHAnsi" w:hAnsiTheme="minorHAnsi" w:cstheme="minorHAnsi"/>
          <w:b/>
          <w:color w:val="000000"/>
          <w:sz w:val="22"/>
          <w:szCs w:val="22"/>
        </w:rPr>
        <w:t xml:space="preserve"> </w:t>
      </w:r>
      <w:proofErr w:type="gramStart"/>
      <w:r w:rsidR="0010388B">
        <w:rPr>
          <w:rFonts w:asciiTheme="minorHAnsi" w:hAnsiTheme="minorHAnsi" w:cstheme="minorHAnsi"/>
          <w:b/>
          <w:color w:val="000000"/>
          <w:sz w:val="22"/>
          <w:szCs w:val="22"/>
        </w:rPr>
        <w:t>Fund</w:t>
      </w:r>
      <w:r w:rsidRPr="00C611BB" w:rsidR="00AB79C3">
        <w:rPr>
          <w:rFonts w:asciiTheme="minorHAnsi" w:hAnsiTheme="minorHAnsi" w:cstheme="minorHAnsi"/>
          <w:b/>
          <w:color w:val="000000"/>
          <w:sz w:val="22"/>
          <w:szCs w:val="22"/>
        </w:rPr>
        <w:t xml:space="preserve"> </w:t>
      </w:r>
      <w:r w:rsidRPr="00C611BB" w:rsidR="00CE376E">
        <w:rPr>
          <w:rFonts w:asciiTheme="minorHAnsi" w:hAnsiTheme="minorHAnsi" w:cstheme="minorHAnsi"/>
          <w:b/>
          <w:color w:val="000000"/>
          <w:sz w:val="22"/>
          <w:szCs w:val="22"/>
        </w:rPr>
        <w:t xml:space="preserve"> </w:t>
      </w:r>
      <w:r w:rsidRPr="00C611BB">
        <w:rPr>
          <w:rFonts w:asciiTheme="minorHAnsi" w:hAnsiTheme="minorHAnsi" w:cstheme="minorHAnsi"/>
          <w:b/>
          <w:color w:val="000000"/>
          <w:sz w:val="22"/>
          <w:szCs w:val="22"/>
        </w:rPr>
        <w:t>(</w:t>
      </w:r>
      <w:proofErr w:type="gramEnd"/>
      <w:r w:rsidRPr="00C611BB">
        <w:rPr>
          <w:rFonts w:asciiTheme="minorHAnsi" w:hAnsiTheme="minorHAnsi" w:cstheme="minorHAnsi"/>
          <w:b/>
          <w:color w:val="000000"/>
          <w:sz w:val="22"/>
          <w:szCs w:val="22"/>
        </w:rPr>
        <w:t>“Shareholders”)</w:t>
      </w:r>
    </w:p>
    <w:p w:rsidRPr="00C611BB" w:rsidR="00F700A9" w:rsidP="00F700A9" w:rsidRDefault="00F700A9" w14:paraId="198BE631" w14:textId="77777777">
      <w:pPr>
        <w:autoSpaceDE w:val="0"/>
        <w:autoSpaceDN w:val="0"/>
        <w:adjustRightInd w:val="0"/>
        <w:rPr>
          <w:rFonts w:asciiTheme="minorHAnsi" w:hAnsiTheme="minorHAnsi" w:cstheme="minorHAnsi"/>
          <w:color w:val="000000"/>
          <w:sz w:val="22"/>
          <w:szCs w:val="22"/>
        </w:rPr>
      </w:pPr>
    </w:p>
    <w:p w:rsidRPr="00C611BB" w:rsidR="00F700A9" w:rsidP="00F700A9" w:rsidRDefault="00F700A9" w14:paraId="270A9A2D" w14:textId="32360661">
      <w:pPr>
        <w:rPr>
          <w:rFonts w:asciiTheme="minorHAnsi" w:hAnsiTheme="minorHAnsi" w:cstheme="minorHAnsi"/>
          <w:b/>
          <w:color w:val="000000"/>
          <w:sz w:val="22"/>
          <w:szCs w:val="22"/>
        </w:rPr>
      </w:pPr>
      <w:r w:rsidRPr="00C611BB">
        <w:rPr>
          <w:rFonts w:asciiTheme="minorHAnsi" w:hAnsiTheme="minorHAnsi" w:cstheme="minorHAnsi"/>
          <w:color w:val="000000"/>
          <w:sz w:val="22"/>
          <w:szCs w:val="22"/>
        </w:rPr>
        <w:t>Notice is hereby given to you as a Shareholder</w:t>
      </w:r>
      <w:r w:rsidRPr="00C611BB" w:rsidR="00E4325A">
        <w:rPr>
          <w:rFonts w:asciiTheme="minorHAnsi" w:hAnsiTheme="minorHAnsi" w:cstheme="minorHAnsi"/>
          <w:color w:val="000000"/>
          <w:sz w:val="22"/>
          <w:szCs w:val="22"/>
        </w:rPr>
        <w:t xml:space="preserve"> of</w:t>
      </w:r>
      <w:r w:rsidRPr="00C611BB" w:rsidR="008C640D">
        <w:rPr>
          <w:rFonts w:asciiTheme="minorHAnsi" w:hAnsiTheme="minorHAnsi" w:cstheme="minorHAnsi"/>
          <w:color w:val="000000"/>
          <w:sz w:val="22"/>
          <w:szCs w:val="22"/>
        </w:rPr>
        <w:t xml:space="preserve"> </w:t>
      </w:r>
      <w:r w:rsidRPr="00C611BB" w:rsidR="0010388B">
        <w:rPr>
          <w:rFonts w:asciiTheme="minorHAnsi" w:hAnsiTheme="minorHAnsi" w:cstheme="minorHAnsi"/>
          <w:b/>
          <w:bCs/>
          <w:color w:val="000000"/>
          <w:sz w:val="22"/>
          <w:szCs w:val="22"/>
        </w:rPr>
        <w:t>VAM Funds (Lux) -</w:t>
      </w:r>
      <w:r w:rsidR="0010388B">
        <w:rPr>
          <w:rFonts w:asciiTheme="minorHAnsi" w:hAnsiTheme="minorHAnsi" w:cstheme="minorHAnsi"/>
          <w:color w:val="000000"/>
          <w:sz w:val="22"/>
          <w:szCs w:val="22"/>
        </w:rPr>
        <w:t xml:space="preserve"> </w:t>
      </w:r>
      <w:r w:rsidRPr="00C611BB" w:rsidR="00CE376E">
        <w:rPr>
          <w:rFonts w:asciiTheme="minorHAnsi" w:hAnsiTheme="minorHAnsi" w:cstheme="minorHAnsi"/>
          <w:b/>
          <w:color w:val="000000"/>
          <w:sz w:val="22"/>
          <w:szCs w:val="22"/>
        </w:rPr>
        <w:t>VAM US Large Cap Growth</w:t>
      </w:r>
      <w:r w:rsidR="0010388B">
        <w:rPr>
          <w:rFonts w:asciiTheme="minorHAnsi" w:hAnsiTheme="minorHAnsi" w:cstheme="minorHAnsi"/>
          <w:b/>
          <w:color w:val="000000"/>
          <w:sz w:val="22"/>
          <w:szCs w:val="22"/>
        </w:rPr>
        <w:t xml:space="preserve"> Fund</w:t>
      </w:r>
      <w:r w:rsidRPr="00C611BB" w:rsidR="003B66E0">
        <w:rPr>
          <w:rFonts w:asciiTheme="minorHAnsi" w:hAnsiTheme="minorHAnsi" w:cstheme="minorHAnsi"/>
          <w:color w:val="000000"/>
          <w:sz w:val="22"/>
          <w:szCs w:val="22"/>
        </w:rPr>
        <w:t>,</w:t>
      </w:r>
      <w:r w:rsidRPr="00C611BB" w:rsidR="000C01B0">
        <w:rPr>
          <w:rFonts w:asciiTheme="minorHAnsi" w:hAnsiTheme="minorHAnsi" w:cstheme="minorHAnsi"/>
          <w:color w:val="000000"/>
          <w:sz w:val="22"/>
          <w:szCs w:val="22"/>
        </w:rPr>
        <w:t xml:space="preserve"> </w:t>
      </w:r>
      <w:r w:rsidRPr="00C05BD9" w:rsidR="0010388B">
        <w:rPr>
          <w:rFonts w:asciiTheme="minorHAnsi" w:hAnsiTheme="minorHAnsi" w:cstheme="minorHAnsi"/>
          <w:b/>
          <w:bCs/>
          <w:color w:val="000000"/>
          <w:sz w:val="22"/>
          <w:szCs w:val="22"/>
        </w:rPr>
        <w:t>VAM Funds (Lux) -</w:t>
      </w:r>
      <w:r w:rsidR="0010388B">
        <w:rPr>
          <w:rFonts w:asciiTheme="minorHAnsi" w:hAnsiTheme="minorHAnsi" w:cstheme="minorHAnsi"/>
          <w:color w:val="000000"/>
          <w:sz w:val="22"/>
          <w:szCs w:val="22"/>
        </w:rPr>
        <w:t xml:space="preserve"> </w:t>
      </w:r>
      <w:r w:rsidRPr="00C611BB" w:rsidR="00CE376E">
        <w:rPr>
          <w:rFonts w:asciiTheme="minorHAnsi" w:hAnsiTheme="minorHAnsi" w:cstheme="minorHAnsi"/>
          <w:b/>
          <w:color w:val="000000"/>
          <w:sz w:val="22"/>
          <w:szCs w:val="22"/>
        </w:rPr>
        <w:t>VAM International Opportunities</w:t>
      </w:r>
      <w:r w:rsidRPr="00C611BB" w:rsidR="00266640">
        <w:rPr>
          <w:rFonts w:asciiTheme="minorHAnsi" w:hAnsiTheme="minorHAnsi" w:cstheme="minorHAnsi"/>
          <w:color w:val="000000"/>
          <w:sz w:val="22"/>
          <w:szCs w:val="22"/>
        </w:rPr>
        <w:t xml:space="preserve"> </w:t>
      </w:r>
      <w:r w:rsidRPr="00C611BB" w:rsidR="0010388B">
        <w:rPr>
          <w:rFonts w:asciiTheme="minorHAnsi" w:hAnsiTheme="minorHAnsi" w:cstheme="minorHAnsi"/>
          <w:b/>
          <w:bCs/>
          <w:color w:val="000000"/>
          <w:sz w:val="22"/>
          <w:szCs w:val="22"/>
        </w:rPr>
        <w:t>Fund</w:t>
      </w:r>
      <w:r w:rsidR="0010388B">
        <w:rPr>
          <w:rFonts w:asciiTheme="minorHAnsi" w:hAnsiTheme="minorHAnsi" w:cstheme="minorHAnsi"/>
          <w:color w:val="000000"/>
          <w:sz w:val="22"/>
          <w:szCs w:val="22"/>
        </w:rPr>
        <w:t xml:space="preserve"> </w:t>
      </w:r>
      <w:r w:rsidRPr="00C611BB" w:rsidR="00266640">
        <w:rPr>
          <w:rFonts w:asciiTheme="minorHAnsi" w:hAnsiTheme="minorHAnsi" w:cstheme="minorHAnsi"/>
          <w:color w:val="000000"/>
          <w:sz w:val="22"/>
          <w:szCs w:val="22"/>
        </w:rPr>
        <w:t>and</w:t>
      </w:r>
      <w:r w:rsidRPr="00C611BB" w:rsidR="00CE376E">
        <w:rPr>
          <w:rFonts w:asciiTheme="minorHAnsi" w:hAnsiTheme="minorHAnsi" w:cstheme="minorHAnsi"/>
          <w:color w:val="000000"/>
          <w:sz w:val="22"/>
          <w:szCs w:val="22"/>
        </w:rPr>
        <w:t xml:space="preserve"> </w:t>
      </w:r>
      <w:r w:rsidRPr="00C05BD9" w:rsidR="0010388B">
        <w:rPr>
          <w:rFonts w:asciiTheme="minorHAnsi" w:hAnsiTheme="minorHAnsi" w:cstheme="minorHAnsi"/>
          <w:b/>
          <w:bCs/>
          <w:color w:val="000000"/>
          <w:sz w:val="22"/>
          <w:szCs w:val="22"/>
        </w:rPr>
        <w:t>VAM Funds (Lux) -</w:t>
      </w:r>
      <w:r w:rsidR="0010388B">
        <w:rPr>
          <w:rFonts w:asciiTheme="minorHAnsi" w:hAnsiTheme="minorHAnsi" w:cstheme="minorHAnsi"/>
          <w:color w:val="000000"/>
          <w:sz w:val="22"/>
          <w:szCs w:val="22"/>
        </w:rPr>
        <w:t xml:space="preserve"> </w:t>
      </w:r>
      <w:r w:rsidRPr="00C611BB" w:rsidR="00CE376E">
        <w:rPr>
          <w:rFonts w:asciiTheme="minorHAnsi" w:hAnsiTheme="minorHAnsi" w:cstheme="minorHAnsi"/>
          <w:b/>
          <w:color w:val="000000"/>
          <w:sz w:val="22"/>
          <w:szCs w:val="22"/>
        </w:rPr>
        <w:t>VAM Emerging Markets Growth</w:t>
      </w:r>
      <w:r w:rsidR="0010388B">
        <w:rPr>
          <w:rFonts w:asciiTheme="minorHAnsi" w:hAnsiTheme="minorHAnsi" w:cstheme="minorHAnsi"/>
          <w:b/>
          <w:color w:val="000000"/>
          <w:sz w:val="22"/>
          <w:szCs w:val="22"/>
        </w:rPr>
        <w:t xml:space="preserve"> Fund</w:t>
      </w:r>
      <w:r w:rsidRPr="00C611BB" w:rsidDel="00CE376E" w:rsidR="00CE376E">
        <w:rPr>
          <w:rFonts w:asciiTheme="minorHAnsi" w:hAnsiTheme="minorHAnsi" w:cstheme="minorHAnsi"/>
          <w:b/>
          <w:color w:val="000000"/>
          <w:sz w:val="22"/>
          <w:szCs w:val="22"/>
        </w:rPr>
        <w:t xml:space="preserve"> </w:t>
      </w:r>
      <w:r w:rsidRPr="00C611BB">
        <w:rPr>
          <w:rFonts w:asciiTheme="minorHAnsi" w:hAnsiTheme="minorHAnsi" w:cstheme="minorHAnsi"/>
          <w:color w:val="000000"/>
          <w:sz w:val="22"/>
          <w:szCs w:val="22"/>
        </w:rPr>
        <w:t>(the “</w:t>
      </w:r>
      <w:r w:rsidRPr="00C611BB">
        <w:rPr>
          <w:rFonts w:asciiTheme="minorHAnsi" w:hAnsiTheme="minorHAnsi" w:cstheme="minorHAnsi"/>
          <w:b/>
          <w:color w:val="000000"/>
          <w:sz w:val="22"/>
          <w:szCs w:val="22"/>
        </w:rPr>
        <w:t xml:space="preserve">Merging </w:t>
      </w:r>
      <w:r w:rsidRPr="00C611BB" w:rsidR="00C65747">
        <w:rPr>
          <w:rFonts w:asciiTheme="minorHAnsi" w:hAnsiTheme="minorHAnsi" w:cstheme="minorHAnsi"/>
          <w:b/>
          <w:color w:val="000000"/>
          <w:sz w:val="22"/>
          <w:szCs w:val="22"/>
        </w:rPr>
        <w:t>Sub-</w:t>
      </w:r>
      <w:r w:rsidRPr="00C611BB">
        <w:rPr>
          <w:rFonts w:asciiTheme="minorHAnsi" w:hAnsiTheme="minorHAnsi" w:cstheme="minorHAnsi"/>
          <w:b/>
          <w:color w:val="000000"/>
          <w:sz w:val="22"/>
          <w:szCs w:val="22"/>
        </w:rPr>
        <w:t>Fund</w:t>
      </w:r>
      <w:r w:rsidRPr="00C611BB" w:rsidR="00CE376E">
        <w:rPr>
          <w:rFonts w:asciiTheme="minorHAnsi" w:hAnsiTheme="minorHAnsi" w:cstheme="minorHAnsi"/>
          <w:b/>
          <w:color w:val="000000"/>
          <w:sz w:val="22"/>
          <w:szCs w:val="22"/>
        </w:rPr>
        <w:t>s</w:t>
      </w:r>
      <w:r w:rsidRPr="00C611BB">
        <w:rPr>
          <w:rFonts w:asciiTheme="minorHAnsi" w:hAnsiTheme="minorHAnsi" w:cstheme="minorHAnsi"/>
          <w:color w:val="000000"/>
          <w:sz w:val="22"/>
          <w:szCs w:val="22"/>
        </w:rPr>
        <w:t>”), sub-fund</w:t>
      </w:r>
      <w:r w:rsidRPr="00C611BB" w:rsidR="00CE376E">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of </w:t>
      </w:r>
      <w:r w:rsidRPr="00C611BB" w:rsidR="00CE376E">
        <w:rPr>
          <w:rFonts w:asciiTheme="minorHAnsi" w:hAnsiTheme="minorHAnsi" w:cstheme="minorHAnsi"/>
          <w:color w:val="000000"/>
          <w:sz w:val="22"/>
          <w:szCs w:val="22"/>
        </w:rPr>
        <w:t xml:space="preserve">VAM Funds (Lux) </w:t>
      </w:r>
      <w:r w:rsidRPr="00C611BB">
        <w:rPr>
          <w:rFonts w:asciiTheme="minorHAnsi" w:hAnsiTheme="minorHAnsi" w:cstheme="minorHAnsi"/>
          <w:color w:val="000000"/>
          <w:sz w:val="22"/>
          <w:szCs w:val="22"/>
        </w:rPr>
        <w:t>(“</w:t>
      </w:r>
      <w:r w:rsidRPr="00C611BB" w:rsidR="00CE376E">
        <w:rPr>
          <w:rFonts w:asciiTheme="minorHAnsi" w:hAnsiTheme="minorHAnsi" w:cstheme="minorHAnsi"/>
          <w:b/>
          <w:color w:val="000000"/>
          <w:sz w:val="22"/>
          <w:szCs w:val="22"/>
        </w:rPr>
        <w:t>VAM</w:t>
      </w:r>
      <w:r w:rsidRPr="00C611BB">
        <w:rPr>
          <w:rFonts w:asciiTheme="minorHAnsi" w:hAnsiTheme="minorHAnsi" w:cstheme="minorHAnsi"/>
          <w:color w:val="000000"/>
          <w:sz w:val="22"/>
          <w:szCs w:val="22"/>
        </w:rPr>
        <w:t xml:space="preserve">”), to inform you of the decision of the board of directors of </w:t>
      </w:r>
      <w:r w:rsidRPr="00C611BB" w:rsidR="00CE376E">
        <w:rPr>
          <w:rFonts w:asciiTheme="minorHAnsi" w:hAnsiTheme="minorHAnsi" w:cstheme="minorHAnsi"/>
          <w:color w:val="000000"/>
          <w:sz w:val="22"/>
          <w:szCs w:val="22"/>
        </w:rPr>
        <w:t>VAM</w:t>
      </w:r>
      <w:r w:rsidRPr="00C611BB">
        <w:rPr>
          <w:rFonts w:asciiTheme="minorHAnsi" w:hAnsiTheme="minorHAnsi" w:cstheme="minorHAnsi"/>
          <w:color w:val="000000"/>
          <w:sz w:val="22"/>
          <w:szCs w:val="22"/>
        </w:rPr>
        <w:t xml:space="preserve"> (the “</w:t>
      </w:r>
      <w:r w:rsidRPr="00C611BB">
        <w:rPr>
          <w:rFonts w:asciiTheme="minorHAnsi" w:hAnsiTheme="minorHAnsi" w:cstheme="minorHAnsi"/>
          <w:b/>
          <w:color w:val="000000"/>
          <w:sz w:val="22"/>
          <w:szCs w:val="22"/>
        </w:rPr>
        <w:t>Board of Directors</w:t>
      </w:r>
      <w:r w:rsidRPr="00C611BB">
        <w:rPr>
          <w:rFonts w:asciiTheme="minorHAnsi" w:hAnsiTheme="minorHAnsi" w:cstheme="minorHAnsi"/>
          <w:color w:val="000000"/>
          <w:sz w:val="22"/>
          <w:szCs w:val="22"/>
        </w:rPr>
        <w:t xml:space="preserve">”) to merge the Merging </w:t>
      </w:r>
      <w:r w:rsidRPr="00C611BB" w:rsidR="00125D29">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Fund</w:t>
      </w:r>
      <w:r w:rsidRPr="00C611BB" w:rsidR="00EA1738">
        <w:rPr>
          <w:rFonts w:asciiTheme="minorHAnsi" w:hAnsiTheme="minorHAnsi" w:cstheme="minorHAnsi"/>
          <w:color w:val="000000"/>
          <w:sz w:val="22"/>
          <w:szCs w:val="22"/>
        </w:rPr>
        <w:t>s</w:t>
      </w:r>
      <w:r w:rsidRPr="00C611BB" w:rsidR="00FA183D">
        <w:rPr>
          <w:rFonts w:asciiTheme="minorHAnsi" w:hAnsiTheme="minorHAnsi" w:cstheme="minorHAnsi"/>
          <w:color w:val="000000"/>
          <w:sz w:val="22"/>
          <w:szCs w:val="22"/>
        </w:rPr>
        <w:t xml:space="preserve"> </w:t>
      </w:r>
      <w:r w:rsidRPr="00C611BB">
        <w:rPr>
          <w:rFonts w:asciiTheme="minorHAnsi" w:hAnsiTheme="minorHAnsi" w:cstheme="minorHAnsi"/>
          <w:color w:val="000000"/>
          <w:sz w:val="22"/>
          <w:szCs w:val="22"/>
        </w:rPr>
        <w:t>into</w:t>
      </w:r>
      <w:r w:rsidRPr="00C611BB">
        <w:rPr>
          <w:rFonts w:asciiTheme="minorHAnsi" w:hAnsiTheme="minorHAnsi" w:cstheme="minorHAnsi"/>
          <w:b/>
          <w:color w:val="000000"/>
          <w:sz w:val="22"/>
          <w:szCs w:val="22"/>
        </w:rPr>
        <w:t xml:space="preserve"> </w:t>
      </w:r>
      <w:r w:rsidRPr="00C611BB" w:rsidR="00CE376E">
        <w:rPr>
          <w:rFonts w:asciiTheme="minorHAnsi" w:hAnsiTheme="minorHAnsi" w:cstheme="minorHAnsi"/>
          <w:b/>
          <w:color w:val="000000"/>
          <w:sz w:val="22"/>
          <w:szCs w:val="22"/>
        </w:rPr>
        <w:t>Alquity SICAV – Alquity Global Impact</w:t>
      </w:r>
      <w:r w:rsidRPr="00C611BB" w:rsidR="005556BF">
        <w:rPr>
          <w:rFonts w:asciiTheme="minorHAnsi" w:hAnsiTheme="minorHAnsi" w:cstheme="minorHAnsi"/>
          <w:b/>
          <w:color w:val="000000"/>
          <w:sz w:val="22"/>
          <w:szCs w:val="22"/>
        </w:rPr>
        <w:t xml:space="preserve"> Fund</w:t>
      </w:r>
      <w:r w:rsidRPr="00C611BB" w:rsidR="00CE376E">
        <w:rPr>
          <w:rFonts w:asciiTheme="minorHAnsi" w:hAnsiTheme="minorHAnsi" w:cstheme="minorHAnsi"/>
          <w:b/>
          <w:color w:val="000000"/>
          <w:sz w:val="22"/>
          <w:szCs w:val="22"/>
        </w:rPr>
        <w:t xml:space="preserve"> </w:t>
      </w:r>
      <w:r w:rsidRPr="00C611BB" w:rsidR="00FA183D">
        <w:rPr>
          <w:rFonts w:asciiTheme="minorHAnsi" w:hAnsiTheme="minorHAnsi" w:cstheme="minorHAnsi"/>
          <w:color w:val="000000"/>
          <w:sz w:val="22"/>
          <w:szCs w:val="22"/>
        </w:rPr>
        <w:t>or</w:t>
      </w:r>
      <w:r w:rsidRPr="00C611BB" w:rsidR="00CE376E">
        <w:rPr>
          <w:rFonts w:asciiTheme="minorHAnsi" w:hAnsiTheme="minorHAnsi" w:cstheme="minorHAnsi"/>
          <w:b/>
          <w:color w:val="000000"/>
          <w:sz w:val="22"/>
          <w:szCs w:val="22"/>
        </w:rPr>
        <w:t xml:space="preserve"> Alquity SICAV – Alquity Future World</w:t>
      </w:r>
      <w:r w:rsidRPr="00C611BB" w:rsidDel="00CE376E" w:rsidR="00CE376E">
        <w:rPr>
          <w:rFonts w:asciiTheme="minorHAnsi" w:hAnsiTheme="minorHAnsi" w:cstheme="minorHAnsi"/>
          <w:b/>
          <w:color w:val="000000"/>
          <w:sz w:val="22"/>
          <w:szCs w:val="22"/>
        </w:rPr>
        <w:t xml:space="preserve"> </w:t>
      </w:r>
      <w:r w:rsidR="0010388B">
        <w:rPr>
          <w:rFonts w:asciiTheme="minorHAnsi" w:hAnsiTheme="minorHAnsi" w:cstheme="minorHAnsi"/>
          <w:b/>
          <w:color w:val="000000"/>
          <w:sz w:val="22"/>
          <w:szCs w:val="22"/>
        </w:rPr>
        <w:t xml:space="preserve">Fund </w:t>
      </w:r>
      <w:r w:rsidRPr="00C611BB">
        <w:rPr>
          <w:rFonts w:asciiTheme="minorHAnsi" w:hAnsiTheme="minorHAnsi" w:cstheme="minorHAnsi"/>
          <w:color w:val="000000"/>
          <w:sz w:val="22"/>
          <w:szCs w:val="22"/>
        </w:rPr>
        <w:t>(the “</w:t>
      </w:r>
      <w:r w:rsidRPr="00C611BB">
        <w:rPr>
          <w:rFonts w:asciiTheme="minorHAnsi" w:hAnsiTheme="minorHAnsi" w:cstheme="minorHAnsi"/>
          <w:b/>
          <w:color w:val="000000"/>
          <w:sz w:val="22"/>
          <w:szCs w:val="22"/>
        </w:rPr>
        <w:t xml:space="preserve">Receiving </w:t>
      </w:r>
      <w:r w:rsidRPr="00C611BB" w:rsidR="00C65747">
        <w:rPr>
          <w:rFonts w:asciiTheme="minorHAnsi" w:hAnsiTheme="minorHAnsi" w:cstheme="minorHAnsi"/>
          <w:b/>
          <w:color w:val="000000"/>
          <w:sz w:val="22"/>
          <w:szCs w:val="22"/>
        </w:rPr>
        <w:t>Sub-</w:t>
      </w:r>
      <w:r w:rsidRPr="00C611BB">
        <w:rPr>
          <w:rFonts w:asciiTheme="minorHAnsi" w:hAnsiTheme="minorHAnsi" w:cstheme="minorHAnsi"/>
          <w:b/>
          <w:color w:val="000000"/>
          <w:sz w:val="22"/>
          <w:szCs w:val="22"/>
        </w:rPr>
        <w:t>Fund</w:t>
      </w:r>
      <w:r w:rsidRPr="00C611BB" w:rsidR="00CE376E">
        <w:rPr>
          <w:rFonts w:asciiTheme="minorHAnsi" w:hAnsiTheme="minorHAnsi" w:cstheme="minorHAnsi"/>
          <w:b/>
          <w:color w:val="000000"/>
          <w:sz w:val="22"/>
          <w:szCs w:val="22"/>
        </w:rPr>
        <w:t>s</w:t>
      </w:r>
      <w:r w:rsidRPr="00C611BB">
        <w:rPr>
          <w:rFonts w:asciiTheme="minorHAnsi" w:hAnsiTheme="minorHAnsi" w:cstheme="minorHAnsi"/>
          <w:color w:val="000000"/>
          <w:sz w:val="22"/>
          <w:szCs w:val="22"/>
        </w:rPr>
        <w:t>”), sub-fund</w:t>
      </w:r>
      <w:r w:rsidRPr="00C611BB" w:rsidR="00CE376E">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of </w:t>
      </w:r>
      <w:r w:rsidRPr="00C611BB" w:rsidR="00CE376E">
        <w:rPr>
          <w:rFonts w:asciiTheme="minorHAnsi" w:hAnsiTheme="minorHAnsi" w:cstheme="minorHAnsi"/>
          <w:color w:val="000000"/>
          <w:sz w:val="22"/>
          <w:szCs w:val="22"/>
        </w:rPr>
        <w:t>Alquity SICAV</w:t>
      </w:r>
      <w:r w:rsidRPr="00C611BB" w:rsidR="007D713E">
        <w:rPr>
          <w:rFonts w:asciiTheme="minorHAnsi" w:hAnsiTheme="minorHAnsi" w:cstheme="minorHAnsi"/>
          <w:color w:val="000000"/>
          <w:sz w:val="22"/>
          <w:szCs w:val="22"/>
        </w:rPr>
        <w:t xml:space="preserve"> (“</w:t>
      </w:r>
      <w:r w:rsidRPr="00C611BB" w:rsidR="007D713E">
        <w:rPr>
          <w:rFonts w:asciiTheme="minorHAnsi" w:hAnsiTheme="minorHAnsi" w:cstheme="minorHAnsi"/>
          <w:b/>
          <w:color w:val="000000"/>
          <w:sz w:val="22"/>
          <w:szCs w:val="22"/>
        </w:rPr>
        <w:t>Alquity</w:t>
      </w:r>
      <w:r w:rsidRPr="00C611BB" w:rsidR="007D713E">
        <w:rPr>
          <w:rFonts w:asciiTheme="minorHAnsi" w:hAnsiTheme="minorHAnsi" w:cstheme="minorHAnsi"/>
          <w:color w:val="000000"/>
          <w:sz w:val="22"/>
          <w:szCs w:val="22"/>
        </w:rPr>
        <w:t>”)</w:t>
      </w:r>
      <w:r w:rsidRPr="00C611BB">
        <w:rPr>
          <w:rFonts w:asciiTheme="minorHAnsi" w:hAnsiTheme="minorHAnsi" w:cstheme="minorHAnsi"/>
          <w:color w:val="000000"/>
          <w:sz w:val="22"/>
          <w:szCs w:val="22"/>
        </w:rPr>
        <w:t xml:space="preserve">, a separate Luxembourg-domiciled investment company with variable capital qualifying as a UCITS, on </w:t>
      </w:r>
      <w:r w:rsidR="003F1129">
        <w:rPr>
          <w:rFonts w:asciiTheme="minorHAnsi" w:hAnsiTheme="minorHAnsi" w:cstheme="minorHAnsi"/>
          <w:color w:val="000000"/>
          <w:sz w:val="22"/>
          <w:szCs w:val="22"/>
        </w:rPr>
        <w:t xml:space="preserve">13 </w:t>
      </w:r>
      <w:r w:rsidR="00B2532A">
        <w:rPr>
          <w:rFonts w:asciiTheme="minorHAnsi" w:hAnsiTheme="minorHAnsi" w:cstheme="minorHAnsi"/>
          <w:color w:val="000000"/>
          <w:sz w:val="22"/>
          <w:szCs w:val="22"/>
        </w:rPr>
        <w:t>December 2024</w:t>
      </w:r>
      <w:r w:rsidRPr="00C611BB" w:rsidR="00B2532A">
        <w:rPr>
          <w:rFonts w:asciiTheme="minorHAnsi" w:hAnsiTheme="minorHAnsi" w:cstheme="minorHAnsi"/>
          <w:color w:val="000000"/>
          <w:sz w:val="22"/>
          <w:szCs w:val="22"/>
        </w:rPr>
        <w:t xml:space="preserve"> </w:t>
      </w:r>
      <w:r w:rsidR="00E03E82">
        <w:rPr>
          <w:rFonts w:asciiTheme="minorHAnsi" w:hAnsiTheme="minorHAnsi" w:cstheme="minorHAnsi"/>
          <w:color w:val="000000"/>
          <w:sz w:val="22"/>
          <w:szCs w:val="22"/>
        </w:rPr>
        <w:t xml:space="preserve">at 23:59 </w:t>
      </w:r>
      <w:r w:rsidRPr="00C611BB">
        <w:rPr>
          <w:rFonts w:asciiTheme="minorHAnsi" w:hAnsiTheme="minorHAnsi" w:cstheme="minorHAnsi"/>
          <w:color w:val="000000"/>
          <w:sz w:val="22"/>
          <w:szCs w:val="22"/>
        </w:rPr>
        <w:t>(Luxembourg time) (the “</w:t>
      </w:r>
      <w:r w:rsidRPr="00C611BB">
        <w:rPr>
          <w:rFonts w:asciiTheme="minorHAnsi" w:hAnsiTheme="minorHAnsi" w:cstheme="minorHAnsi"/>
          <w:b/>
          <w:color w:val="000000"/>
          <w:sz w:val="22"/>
          <w:szCs w:val="22"/>
        </w:rPr>
        <w:t>Effective Date</w:t>
      </w:r>
      <w:r w:rsidRPr="00C611BB">
        <w:rPr>
          <w:rFonts w:asciiTheme="minorHAnsi" w:hAnsiTheme="minorHAnsi" w:cstheme="minorHAnsi"/>
          <w:color w:val="000000"/>
          <w:sz w:val="22"/>
          <w:szCs w:val="22"/>
        </w:rPr>
        <w:t>”). Details of the</w:t>
      </w:r>
      <w:r w:rsidRPr="00C611BB" w:rsidR="00CE376E">
        <w:rPr>
          <w:rFonts w:asciiTheme="minorHAnsi" w:hAnsiTheme="minorHAnsi" w:cstheme="minorHAnsi"/>
          <w:color w:val="000000"/>
          <w:sz w:val="22"/>
          <w:szCs w:val="22"/>
        </w:rPr>
        <w:t xml:space="preserve"> different</w:t>
      </w:r>
      <w:r w:rsidRPr="00C611BB">
        <w:rPr>
          <w:rFonts w:asciiTheme="minorHAnsi" w:hAnsiTheme="minorHAnsi" w:cstheme="minorHAnsi"/>
          <w:color w:val="000000"/>
          <w:sz w:val="22"/>
          <w:szCs w:val="22"/>
        </w:rPr>
        <w:t xml:space="preserve"> Merger</w:t>
      </w:r>
      <w:r w:rsidRPr="00C611BB" w:rsidR="00CE376E">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together with details regarding the action you </w:t>
      </w:r>
      <w:r w:rsidRPr="00C611BB" w:rsidR="008B0A49">
        <w:rPr>
          <w:rFonts w:asciiTheme="minorHAnsi" w:hAnsiTheme="minorHAnsi" w:cstheme="minorHAnsi"/>
          <w:color w:val="000000"/>
          <w:sz w:val="22"/>
          <w:szCs w:val="22"/>
        </w:rPr>
        <w:t>can</w:t>
      </w:r>
      <w:r w:rsidRPr="00C611BB">
        <w:rPr>
          <w:rFonts w:asciiTheme="minorHAnsi" w:hAnsiTheme="minorHAnsi" w:cstheme="minorHAnsi"/>
          <w:color w:val="000000"/>
          <w:sz w:val="22"/>
          <w:szCs w:val="22"/>
        </w:rPr>
        <w:t xml:space="preserve"> take and the implications for you as a Shareholder, are set out in this document.</w:t>
      </w:r>
    </w:p>
    <w:p w:rsidRPr="00C611BB" w:rsidR="00F700A9" w:rsidP="00F700A9" w:rsidRDefault="00F700A9" w14:paraId="5CC988E9" w14:textId="77777777">
      <w:pPr>
        <w:autoSpaceDE w:val="0"/>
        <w:autoSpaceDN w:val="0"/>
        <w:adjustRightInd w:val="0"/>
        <w:rPr>
          <w:rFonts w:asciiTheme="minorHAnsi" w:hAnsiTheme="minorHAnsi" w:cstheme="minorHAnsi"/>
          <w:color w:val="000000"/>
          <w:sz w:val="22"/>
          <w:szCs w:val="22"/>
        </w:rPr>
      </w:pPr>
    </w:p>
    <w:p w:rsidRPr="00C611BB" w:rsidR="00F700A9" w:rsidP="00F700A9" w:rsidRDefault="00F700A9" w14:paraId="3A96474F" w14:textId="7AA88D7E">
      <w:pPr>
        <w:rPr>
          <w:rFonts w:asciiTheme="minorHAnsi" w:hAnsiTheme="minorHAnsi" w:cstheme="minorHAnsi"/>
          <w:color w:val="000000"/>
          <w:sz w:val="22"/>
          <w:szCs w:val="22"/>
        </w:rPr>
      </w:pPr>
      <w:r w:rsidRPr="00C611BB">
        <w:rPr>
          <w:rFonts w:asciiTheme="minorHAnsi" w:hAnsiTheme="minorHAnsi" w:cstheme="minorHAnsi"/>
          <w:color w:val="000000"/>
          <w:sz w:val="22"/>
          <w:szCs w:val="22"/>
        </w:rPr>
        <w:t xml:space="preserve">The Board of Directors has resolved to merge the Merging </w:t>
      </w:r>
      <w:r w:rsidRPr="00C611BB" w:rsidR="00125D29">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Fund</w:t>
      </w:r>
      <w:r w:rsidRPr="00C611BB" w:rsidR="005E74C1">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with the Receiving </w:t>
      </w:r>
      <w:r w:rsidRPr="00C611BB" w:rsidR="00125D29">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Fund</w:t>
      </w:r>
      <w:r w:rsidRPr="00C611BB" w:rsidR="005E74C1">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in accordance with the provisions of article 1 (20) </w:t>
      </w:r>
      <w:r w:rsidRPr="00C611BB" w:rsidR="00D823B0">
        <w:rPr>
          <w:rFonts w:asciiTheme="minorHAnsi" w:hAnsiTheme="minorHAnsi" w:cstheme="minorHAnsi"/>
          <w:color w:val="000000"/>
          <w:sz w:val="22"/>
          <w:szCs w:val="22"/>
        </w:rPr>
        <w:t>a</w:t>
      </w:r>
      <w:r w:rsidRPr="00C611BB">
        <w:rPr>
          <w:rFonts w:asciiTheme="minorHAnsi" w:hAnsiTheme="minorHAnsi" w:cstheme="minorHAnsi"/>
          <w:color w:val="000000"/>
          <w:sz w:val="22"/>
          <w:szCs w:val="22"/>
        </w:rPr>
        <w:t>) and with Chapter 8 of the law of 17 December 2010 regarding undertakings for collective investment, as amended (the “</w:t>
      </w:r>
      <w:r w:rsidRPr="00C611BB">
        <w:rPr>
          <w:rFonts w:asciiTheme="minorHAnsi" w:hAnsiTheme="minorHAnsi" w:cstheme="minorHAnsi"/>
          <w:b/>
          <w:color w:val="000000"/>
          <w:sz w:val="22"/>
          <w:szCs w:val="22"/>
        </w:rPr>
        <w:t>2010 Law</w:t>
      </w:r>
      <w:r w:rsidRPr="00C611BB">
        <w:rPr>
          <w:rFonts w:asciiTheme="minorHAnsi" w:hAnsiTheme="minorHAnsi" w:cstheme="minorHAnsi"/>
          <w:color w:val="000000"/>
          <w:sz w:val="22"/>
          <w:szCs w:val="22"/>
        </w:rPr>
        <w:t>”).</w:t>
      </w:r>
    </w:p>
    <w:p w:rsidRPr="00C611BB" w:rsidR="00F700A9" w:rsidP="00F700A9" w:rsidRDefault="00F700A9" w14:paraId="323A746C" w14:textId="77777777">
      <w:pPr>
        <w:rPr>
          <w:rFonts w:asciiTheme="minorHAnsi" w:hAnsiTheme="minorHAnsi" w:cstheme="minorHAnsi"/>
          <w:color w:val="000000"/>
          <w:sz w:val="22"/>
          <w:szCs w:val="22"/>
        </w:rPr>
      </w:pPr>
    </w:p>
    <w:p w:rsidRPr="00C611BB" w:rsidR="00F700A9" w:rsidP="00F700A9" w:rsidRDefault="00F700A9" w14:paraId="07911B18" w14:textId="35A9223C">
      <w:pPr>
        <w:rPr>
          <w:rFonts w:asciiTheme="minorHAnsi" w:hAnsiTheme="minorHAnsi" w:cstheme="minorHAnsi"/>
          <w:color w:val="000000"/>
          <w:sz w:val="22"/>
          <w:szCs w:val="22"/>
        </w:rPr>
      </w:pPr>
      <w:r w:rsidRPr="00C611BB">
        <w:rPr>
          <w:rFonts w:asciiTheme="minorHAnsi" w:hAnsiTheme="minorHAnsi" w:cstheme="minorHAnsi"/>
          <w:color w:val="000000"/>
          <w:sz w:val="22"/>
          <w:szCs w:val="22"/>
        </w:rPr>
        <w:t xml:space="preserve">The Board of Directors and the current management company of </w:t>
      </w:r>
      <w:r w:rsidRPr="00C611BB" w:rsidR="00CE376E">
        <w:rPr>
          <w:rFonts w:asciiTheme="minorHAnsi" w:hAnsiTheme="minorHAnsi" w:cstheme="minorHAnsi"/>
          <w:color w:val="000000"/>
          <w:sz w:val="22"/>
          <w:szCs w:val="22"/>
        </w:rPr>
        <w:t xml:space="preserve">VAM, Limestone Platform AS </w:t>
      </w:r>
      <w:r w:rsidRPr="00C611BB">
        <w:rPr>
          <w:rFonts w:asciiTheme="minorHAnsi" w:hAnsiTheme="minorHAnsi" w:cstheme="minorHAnsi"/>
          <w:color w:val="000000"/>
          <w:sz w:val="22"/>
          <w:szCs w:val="22"/>
        </w:rPr>
        <w:t xml:space="preserve">accepts responsibility for the accuracy of the information contained in this notice as at the date of its publication. </w:t>
      </w:r>
    </w:p>
    <w:p w:rsidRPr="00C611BB" w:rsidR="00F700A9" w:rsidP="00F700A9" w:rsidRDefault="00F700A9" w14:paraId="1341B209" w14:textId="77777777">
      <w:pPr>
        <w:autoSpaceDE w:val="0"/>
        <w:autoSpaceDN w:val="0"/>
        <w:adjustRightInd w:val="0"/>
        <w:rPr>
          <w:rFonts w:asciiTheme="minorHAnsi" w:hAnsiTheme="minorHAnsi" w:cstheme="minorHAnsi"/>
          <w:color w:val="000000"/>
          <w:sz w:val="22"/>
          <w:szCs w:val="22"/>
        </w:rPr>
      </w:pPr>
    </w:p>
    <w:p w:rsidRPr="00C611BB" w:rsidR="00F700A9" w:rsidP="00F700A9" w:rsidRDefault="00F700A9" w14:paraId="5A57C44E" w14:textId="47BD6A83">
      <w:pPr>
        <w:autoSpaceDE w:val="0"/>
        <w:autoSpaceDN w:val="0"/>
        <w:adjustRightInd w:val="0"/>
        <w:rPr>
          <w:rFonts w:asciiTheme="minorHAnsi" w:hAnsiTheme="minorHAnsi" w:cstheme="minorHAnsi"/>
          <w:color w:val="000000"/>
          <w:sz w:val="22"/>
          <w:szCs w:val="22"/>
        </w:rPr>
      </w:pPr>
      <w:r w:rsidRPr="00C611BB">
        <w:rPr>
          <w:rFonts w:asciiTheme="minorHAnsi" w:hAnsiTheme="minorHAnsi" w:cstheme="minorHAnsi"/>
          <w:color w:val="000000"/>
          <w:sz w:val="22"/>
          <w:szCs w:val="22"/>
        </w:rPr>
        <w:t xml:space="preserve">In this document, unless the context requires otherwise, the terms shall have the meaning set out in the Glossary at Appendix 1. </w:t>
      </w:r>
      <w:r w:rsidRPr="00C611BB" w:rsidR="00E67A68">
        <w:rPr>
          <w:rFonts w:asciiTheme="minorHAnsi" w:hAnsiTheme="minorHAnsi" w:cstheme="minorHAnsi"/>
          <w:color w:val="000000"/>
          <w:sz w:val="22"/>
          <w:szCs w:val="22"/>
        </w:rPr>
        <w:t xml:space="preserve">The comparison of the principal features </w:t>
      </w:r>
      <w:r w:rsidRPr="00C611BB" w:rsidR="00221D4C">
        <w:rPr>
          <w:rFonts w:asciiTheme="minorHAnsi" w:hAnsiTheme="minorHAnsi" w:cstheme="minorHAnsi"/>
          <w:color w:val="000000"/>
          <w:sz w:val="22"/>
          <w:szCs w:val="22"/>
        </w:rPr>
        <w:t>for each Merger</w:t>
      </w:r>
      <w:r w:rsidRPr="00C611BB" w:rsidR="00E67A68">
        <w:rPr>
          <w:rFonts w:asciiTheme="minorHAnsi" w:hAnsiTheme="minorHAnsi" w:cstheme="minorHAnsi"/>
          <w:color w:val="000000"/>
          <w:sz w:val="22"/>
          <w:szCs w:val="22"/>
        </w:rPr>
        <w:t xml:space="preserve"> will be set out in Appendix 2, 3, and 4, respectively. </w:t>
      </w:r>
    </w:p>
    <w:p w:rsidRPr="00C611BB" w:rsidR="005D0C81" w:rsidP="00F700A9" w:rsidRDefault="005D0C81" w14:paraId="099F0422" w14:textId="77777777">
      <w:pPr>
        <w:autoSpaceDE w:val="0"/>
        <w:autoSpaceDN w:val="0"/>
        <w:adjustRightInd w:val="0"/>
        <w:rPr>
          <w:rFonts w:asciiTheme="minorHAnsi" w:hAnsiTheme="minorHAnsi" w:cstheme="minorHAnsi"/>
          <w:color w:val="000000"/>
          <w:sz w:val="22"/>
          <w:szCs w:val="22"/>
        </w:rPr>
      </w:pPr>
    </w:p>
    <w:p w:rsidRPr="00C611BB" w:rsidR="005D0C81" w:rsidP="005D0C81" w:rsidRDefault="005D0C81" w14:paraId="548F9994" w14:textId="5FD2345F">
      <w:pPr>
        <w:autoSpaceDE w:val="0"/>
        <w:autoSpaceDN w:val="0"/>
        <w:adjustRightInd w:val="0"/>
        <w:rPr>
          <w:rFonts w:asciiTheme="minorHAnsi" w:hAnsiTheme="minorHAnsi" w:cstheme="minorHAnsi"/>
          <w:color w:val="000000"/>
          <w:sz w:val="22"/>
          <w:szCs w:val="22"/>
        </w:rPr>
      </w:pPr>
      <w:r w:rsidRPr="00C611BB">
        <w:rPr>
          <w:rFonts w:asciiTheme="minorHAnsi" w:hAnsiTheme="minorHAnsi" w:cstheme="minorHAnsi"/>
          <w:color w:val="000000"/>
          <w:sz w:val="22"/>
          <w:szCs w:val="22"/>
        </w:rPr>
        <w:t>Certain sub-funds of the VAM (the "</w:t>
      </w:r>
      <w:r w:rsidRPr="00C611BB">
        <w:rPr>
          <w:rFonts w:asciiTheme="minorHAnsi" w:hAnsiTheme="minorHAnsi" w:cstheme="minorHAnsi"/>
          <w:b/>
          <w:bCs/>
          <w:color w:val="000000"/>
          <w:sz w:val="22"/>
          <w:szCs w:val="22"/>
        </w:rPr>
        <w:t>Merging Sub-Funds</w:t>
      </w:r>
      <w:r w:rsidRPr="00C611BB">
        <w:rPr>
          <w:rFonts w:asciiTheme="minorHAnsi" w:hAnsiTheme="minorHAnsi" w:cstheme="minorHAnsi"/>
          <w:color w:val="000000"/>
          <w:sz w:val="22"/>
          <w:szCs w:val="22"/>
        </w:rPr>
        <w:t>") shall be merged into other existing sub-funds of the Alquity (the "</w:t>
      </w:r>
      <w:r w:rsidRPr="00C611BB">
        <w:rPr>
          <w:rFonts w:asciiTheme="minorHAnsi" w:hAnsiTheme="minorHAnsi" w:cstheme="minorHAnsi"/>
          <w:b/>
          <w:bCs/>
          <w:color w:val="000000"/>
          <w:sz w:val="22"/>
          <w:szCs w:val="22"/>
        </w:rPr>
        <w:t>Receiving Sub-Funds</w:t>
      </w:r>
      <w:r w:rsidRPr="00C611BB">
        <w:rPr>
          <w:rFonts w:asciiTheme="minorHAnsi" w:hAnsiTheme="minorHAnsi" w:cstheme="minorHAnsi"/>
          <w:color w:val="000000"/>
          <w:sz w:val="22"/>
          <w:szCs w:val="22"/>
        </w:rPr>
        <w:t>" and together with the Merging Sub-Funds, the "</w:t>
      </w:r>
      <w:r w:rsidRPr="00C611BB">
        <w:rPr>
          <w:rFonts w:asciiTheme="minorHAnsi" w:hAnsiTheme="minorHAnsi" w:cstheme="minorHAnsi"/>
          <w:b/>
          <w:bCs/>
          <w:color w:val="000000"/>
          <w:sz w:val="22"/>
          <w:szCs w:val="22"/>
        </w:rPr>
        <w:t>Sub-Funds</w:t>
      </w:r>
      <w:r w:rsidRPr="00C611BB">
        <w:rPr>
          <w:rFonts w:asciiTheme="minorHAnsi" w:hAnsiTheme="minorHAnsi" w:cstheme="minorHAnsi"/>
          <w:color w:val="000000"/>
          <w:sz w:val="22"/>
          <w:szCs w:val="22"/>
        </w:rPr>
        <w:t>") as follows:</w:t>
      </w:r>
    </w:p>
    <w:p w:rsidRPr="00C611BB" w:rsidR="005D0C81" w:rsidP="005D0C81" w:rsidRDefault="005D0C81" w14:paraId="24039617" w14:textId="77777777">
      <w:pPr>
        <w:autoSpaceDE w:val="0"/>
        <w:autoSpaceDN w:val="0"/>
        <w:adjustRightInd w:val="0"/>
        <w:rPr>
          <w:rFonts w:asciiTheme="minorHAnsi" w:hAnsiTheme="minorHAnsi" w:cstheme="minorHAnsi"/>
          <w:color w:val="000000"/>
          <w:sz w:val="22"/>
          <w:szCs w:val="22"/>
        </w:rPr>
      </w:pPr>
    </w:p>
    <w:p w:rsidRPr="00C611BB" w:rsidR="005D0C81" w:rsidP="005D0C81" w:rsidRDefault="005D0C81" w14:paraId="38A1A33C" w14:textId="07B231E3">
      <w:pPr>
        <w:numPr>
          <w:ilvl w:val="0"/>
          <w:numId w:val="44"/>
        </w:numPr>
        <w:autoSpaceDE w:val="0"/>
        <w:autoSpaceDN w:val="0"/>
        <w:adjustRightInd w:val="0"/>
        <w:rPr>
          <w:rFonts w:asciiTheme="minorHAnsi" w:hAnsiTheme="minorHAnsi" w:cstheme="minorHAnsi"/>
          <w:color w:val="000000"/>
          <w:sz w:val="22"/>
          <w:szCs w:val="22"/>
        </w:rPr>
      </w:pPr>
      <w:r w:rsidRPr="00C611BB">
        <w:rPr>
          <w:rFonts w:asciiTheme="minorHAnsi" w:hAnsiTheme="minorHAnsi" w:cstheme="minorHAnsi"/>
          <w:color w:val="000000"/>
          <w:sz w:val="22"/>
          <w:szCs w:val="22"/>
        </w:rPr>
        <w:t>The Merging Sub-Fund VAM Funds (Lux) – US Large Cap Growth Fund will be merged into the Receiving Sub-Fund Alquity SICAV – Alquity Global Impact</w:t>
      </w:r>
      <w:r w:rsidR="0010388B">
        <w:rPr>
          <w:rFonts w:asciiTheme="minorHAnsi" w:hAnsiTheme="minorHAnsi" w:cstheme="minorHAnsi"/>
          <w:color w:val="000000"/>
          <w:sz w:val="22"/>
          <w:szCs w:val="22"/>
        </w:rPr>
        <w:t xml:space="preserve"> Fund</w:t>
      </w:r>
      <w:r w:rsidRPr="00C611BB">
        <w:rPr>
          <w:rFonts w:asciiTheme="minorHAnsi" w:hAnsiTheme="minorHAnsi" w:cstheme="minorHAnsi"/>
          <w:color w:val="000000"/>
          <w:sz w:val="22"/>
          <w:szCs w:val="22"/>
        </w:rPr>
        <w:t xml:space="preserve"> (“</w:t>
      </w:r>
      <w:r w:rsidRPr="00C611BB">
        <w:rPr>
          <w:rFonts w:asciiTheme="minorHAnsi" w:hAnsiTheme="minorHAnsi" w:cstheme="minorHAnsi"/>
          <w:b/>
          <w:bCs/>
          <w:color w:val="000000"/>
          <w:sz w:val="22"/>
          <w:szCs w:val="22"/>
        </w:rPr>
        <w:t>Merger 1</w:t>
      </w:r>
      <w:r w:rsidRPr="00C611BB">
        <w:rPr>
          <w:rFonts w:asciiTheme="minorHAnsi" w:hAnsiTheme="minorHAnsi" w:cstheme="minorHAnsi"/>
          <w:color w:val="000000"/>
          <w:sz w:val="22"/>
          <w:szCs w:val="22"/>
        </w:rPr>
        <w:t>”</w:t>
      </w:r>
      <w:proofErr w:type="gramStart"/>
      <w:r w:rsidRPr="00C611BB">
        <w:rPr>
          <w:rFonts w:asciiTheme="minorHAnsi" w:hAnsiTheme="minorHAnsi" w:cstheme="minorHAnsi"/>
          <w:color w:val="000000"/>
          <w:sz w:val="22"/>
          <w:szCs w:val="22"/>
        </w:rPr>
        <w:t>);</w:t>
      </w:r>
      <w:proofErr w:type="gramEnd"/>
    </w:p>
    <w:p w:rsidRPr="00C611BB" w:rsidR="005D0C81" w:rsidP="005D0C81" w:rsidRDefault="005D0C81" w14:paraId="2BFFF516" w14:textId="46EC37D7">
      <w:pPr>
        <w:numPr>
          <w:ilvl w:val="0"/>
          <w:numId w:val="44"/>
        </w:numPr>
        <w:autoSpaceDE w:val="0"/>
        <w:autoSpaceDN w:val="0"/>
        <w:adjustRightInd w:val="0"/>
        <w:rPr>
          <w:rFonts w:asciiTheme="minorHAnsi" w:hAnsiTheme="minorHAnsi" w:cstheme="minorHAnsi"/>
          <w:color w:val="000000"/>
          <w:sz w:val="22"/>
          <w:szCs w:val="22"/>
        </w:rPr>
      </w:pPr>
      <w:r w:rsidRPr="00C611BB">
        <w:rPr>
          <w:rFonts w:asciiTheme="minorHAnsi" w:hAnsiTheme="minorHAnsi" w:cstheme="minorHAnsi"/>
          <w:color w:val="000000"/>
          <w:sz w:val="22"/>
          <w:szCs w:val="22"/>
        </w:rPr>
        <w:t>The Merging Sub-Fund VAM Funds (Lux) - International Opportunities</w:t>
      </w:r>
      <w:r w:rsidR="0010388B">
        <w:rPr>
          <w:rFonts w:asciiTheme="minorHAnsi" w:hAnsiTheme="minorHAnsi" w:cstheme="minorHAnsi"/>
          <w:color w:val="000000"/>
          <w:sz w:val="22"/>
          <w:szCs w:val="22"/>
        </w:rPr>
        <w:t xml:space="preserve"> Fund</w:t>
      </w:r>
      <w:r w:rsidRPr="00C611BB">
        <w:rPr>
          <w:rFonts w:asciiTheme="minorHAnsi" w:hAnsiTheme="minorHAnsi" w:cstheme="minorHAnsi"/>
          <w:color w:val="000000"/>
          <w:sz w:val="22"/>
          <w:szCs w:val="22"/>
        </w:rPr>
        <w:t xml:space="preserve"> will be merged into the Receiving Sub-Fund </w:t>
      </w:r>
      <w:r w:rsidRPr="00C611BB">
        <w:rPr>
          <w:rFonts w:asciiTheme="minorHAnsi" w:hAnsiTheme="minorHAnsi" w:cstheme="minorHAnsi"/>
          <w:color w:val="000000"/>
          <w:sz w:val="22"/>
          <w:szCs w:val="22"/>
        </w:rPr>
        <w:t xml:space="preserve">Alquity SICAV – Alquity Global Impact </w:t>
      </w:r>
      <w:r w:rsidR="0010388B">
        <w:rPr>
          <w:rFonts w:asciiTheme="minorHAnsi" w:hAnsiTheme="minorHAnsi" w:cstheme="minorHAnsi"/>
          <w:color w:val="000000"/>
          <w:sz w:val="22"/>
          <w:szCs w:val="22"/>
        </w:rPr>
        <w:t xml:space="preserve">Fund </w:t>
      </w:r>
      <w:r w:rsidRPr="00C611BB">
        <w:rPr>
          <w:rFonts w:asciiTheme="minorHAnsi" w:hAnsiTheme="minorHAnsi" w:cstheme="minorHAnsi"/>
          <w:color w:val="000000"/>
          <w:sz w:val="22"/>
          <w:szCs w:val="22"/>
        </w:rPr>
        <w:t>(“</w:t>
      </w:r>
      <w:r w:rsidRPr="00C611BB">
        <w:rPr>
          <w:rFonts w:asciiTheme="minorHAnsi" w:hAnsiTheme="minorHAnsi" w:cstheme="minorHAnsi"/>
          <w:b/>
          <w:bCs/>
          <w:color w:val="000000"/>
          <w:sz w:val="22"/>
          <w:szCs w:val="22"/>
        </w:rPr>
        <w:t>Merger 2</w:t>
      </w:r>
      <w:r w:rsidRPr="00C611BB">
        <w:rPr>
          <w:rFonts w:asciiTheme="minorHAnsi" w:hAnsiTheme="minorHAnsi" w:cstheme="minorHAnsi"/>
          <w:color w:val="000000"/>
          <w:sz w:val="22"/>
          <w:szCs w:val="22"/>
        </w:rPr>
        <w:t>”</w:t>
      </w:r>
      <w:proofErr w:type="gramStart"/>
      <w:r w:rsidRPr="00C611BB">
        <w:rPr>
          <w:rFonts w:asciiTheme="minorHAnsi" w:hAnsiTheme="minorHAnsi" w:cstheme="minorHAnsi"/>
          <w:color w:val="000000"/>
          <w:sz w:val="22"/>
          <w:szCs w:val="22"/>
        </w:rPr>
        <w:t>);</w:t>
      </w:r>
      <w:proofErr w:type="gramEnd"/>
    </w:p>
    <w:p w:rsidRPr="00C611BB" w:rsidR="005D0C81" w:rsidP="005D0C81" w:rsidRDefault="005D0C81" w14:paraId="156A20FD" w14:textId="6BCA83A9">
      <w:pPr>
        <w:numPr>
          <w:ilvl w:val="0"/>
          <w:numId w:val="44"/>
        </w:numPr>
        <w:autoSpaceDE w:val="0"/>
        <w:autoSpaceDN w:val="0"/>
        <w:adjustRightInd w:val="0"/>
        <w:rPr>
          <w:rFonts w:asciiTheme="minorHAnsi" w:hAnsiTheme="minorHAnsi" w:cstheme="minorHAnsi"/>
          <w:color w:val="000000"/>
          <w:sz w:val="22"/>
          <w:szCs w:val="22"/>
        </w:rPr>
      </w:pPr>
      <w:r w:rsidRPr="00C611BB">
        <w:rPr>
          <w:rFonts w:asciiTheme="minorHAnsi" w:hAnsiTheme="minorHAnsi" w:cstheme="minorHAnsi"/>
          <w:color w:val="000000"/>
          <w:sz w:val="22"/>
          <w:szCs w:val="22"/>
        </w:rPr>
        <w:t>The Merging Sub-Fund VAM Funds (Lux) – VAM Emerging Markets Growth</w:t>
      </w:r>
      <w:r w:rsidR="0010388B">
        <w:rPr>
          <w:rFonts w:asciiTheme="minorHAnsi" w:hAnsiTheme="minorHAnsi" w:cstheme="minorHAnsi"/>
          <w:color w:val="000000"/>
          <w:sz w:val="22"/>
          <w:szCs w:val="22"/>
        </w:rPr>
        <w:t xml:space="preserve"> Fund</w:t>
      </w:r>
      <w:r w:rsidRPr="00C611BB">
        <w:rPr>
          <w:rFonts w:asciiTheme="minorHAnsi" w:hAnsiTheme="minorHAnsi" w:cstheme="minorHAnsi"/>
          <w:color w:val="000000"/>
          <w:sz w:val="22"/>
          <w:szCs w:val="22"/>
        </w:rPr>
        <w:t xml:space="preserve"> into Alquity SICAV – Alquity Future World </w:t>
      </w:r>
      <w:r w:rsidR="0010388B">
        <w:rPr>
          <w:rFonts w:asciiTheme="minorHAnsi" w:hAnsiTheme="minorHAnsi" w:cstheme="minorHAnsi"/>
          <w:color w:val="000000"/>
          <w:sz w:val="22"/>
          <w:szCs w:val="22"/>
        </w:rPr>
        <w:t xml:space="preserve">Fund </w:t>
      </w:r>
      <w:r w:rsidRPr="00C611BB">
        <w:rPr>
          <w:rFonts w:asciiTheme="minorHAnsi" w:hAnsiTheme="minorHAnsi" w:cstheme="minorHAnsi"/>
          <w:color w:val="000000"/>
          <w:sz w:val="22"/>
          <w:szCs w:val="22"/>
        </w:rPr>
        <w:t>(“</w:t>
      </w:r>
      <w:r w:rsidRPr="00C611BB">
        <w:rPr>
          <w:rFonts w:asciiTheme="minorHAnsi" w:hAnsiTheme="minorHAnsi" w:cstheme="minorHAnsi"/>
          <w:b/>
          <w:bCs/>
          <w:color w:val="000000"/>
          <w:sz w:val="22"/>
          <w:szCs w:val="22"/>
        </w:rPr>
        <w:t>Merger 3</w:t>
      </w:r>
      <w:r w:rsidRPr="00C611BB">
        <w:rPr>
          <w:rFonts w:asciiTheme="minorHAnsi" w:hAnsiTheme="minorHAnsi" w:cstheme="minorHAnsi"/>
          <w:color w:val="000000"/>
          <w:sz w:val="22"/>
          <w:szCs w:val="22"/>
        </w:rPr>
        <w:t>”)</w:t>
      </w:r>
    </w:p>
    <w:p w:rsidRPr="00C611BB" w:rsidR="00F700A9" w:rsidP="00F700A9" w:rsidRDefault="00F700A9" w14:paraId="7412D7A6" w14:textId="13321947">
      <w:pPr>
        <w:widowControl w:val="0"/>
        <w:tabs>
          <w:tab w:val="left" w:pos="-1440"/>
          <w:tab w:val="left" w:pos="-768"/>
          <w:tab w:val="left" w:pos="0"/>
          <w:tab w:val="left" w:pos="768"/>
          <w:tab w:val="left" w:pos="1440"/>
          <w:tab w:val="left" w:pos="2208"/>
          <w:tab w:val="left" w:pos="2976"/>
          <w:tab w:val="left" w:pos="3840"/>
          <w:tab w:val="left" w:pos="4416"/>
          <w:tab w:val="left" w:pos="5184"/>
          <w:tab w:val="left" w:pos="5856"/>
          <w:tab w:val="left" w:pos="6624"/>
          <w:tab w:val="left" w:pos="7392"/>
          <w:tab w:val="left" w:pos="8160"/>
          <w:tab w:val="left" w:pos="8832"/>
        </w:tabs>
        <w:rPr>
          <w:rFonts w:asciiTheme="minorHAnsi" w:hAnsiTheme="minorHAnsi" w:cstheme="minorHAnsi"/>
          <w:sz w:val="22"/>
          <w:szCs w:val="22"/>
        </w:rPr>
      </w:pPr>
    </w:p>
    <w:p w:rsidRPr="00C611BB" w:rsidR="00405E8E" w:rsidP="00405E8E" w:rsidRDefault="00405E8E" w14:paraId="211AEFA9" w14:textId="77777777">
      <w:pPr>
        <w:pStyle w:val="Body1"/>
        <w:widowControl/>
        <w:spacing w:line="240" w:lineRule="auto"/>
        <w:jc w:val="left"/>
        <w:rPr>
          <w:rFonts w:asciiTheme="minorHAnsi" w:hAnsiTheme="minorHAnsi" w:cstheme="minorHAnsi"/>
          <w:b/>
          <w:szCs w:val="22"/>
        </w:rPr>
      </w:pPr>
      <w:r w:rsidRPr="00C611BB">
        <w:rPr>
          <w:rFonts w:asciiTheme="minorHAnsi" w:hAnsiTheme="minorHAnsi" w:cstheme="minorHAnsi"/>
          <w:b/>
          <w:szCs w:val="22"/>
        </w:rPr>
        <w:t>What to do next</w:t>
      </w:r>
    </w:p>
    <w:p w:rsidRPr="00C611BB" w:rsidR="00405E8E" w:rsidP="00405E8E" w:rsidRDefault="00405E8E" w14:paraId="2168EC3B" w14:textId="77777777">
      <w:pPr>
        <w:pStyle w:val="Body1"/>
        <w:widowControl/>
        <w:spacing w:line="240" w:lineRule="auto"/>
        <w:rPr>
          <w:rFonts w:asciiTheme="minorHAnsi" w:hAnsiTheme="minorHAnsi" w:cstheme="minorHAnsi"/>
          <w:b/>
          <w:szCs w:val="22"/>
        </w:rPr>
      </w:pPr>
    </w:p>
    <w:p w:rsidRPr="00C611BB" w:rsidR="00405E8E" w:rsidP="00405E8E" w:rsidRDefault="00405E8E" w14:paraId="513B51FF" w14:textId="62592AB8">
      <w:pPr>
        <w:rPr>
          <w:rFonts w:asciiTheme="minorHAnsi" w:hAnsiTheme="minorHAnsi" w:cstheme="minorHAnsi"/>
          <w:b/>
          <w:sz w:val="22"/>
          <w:szCs w:val="22"/>
        </w:rPr>
      </w:pPr>
      <w:r w:rsidRPr="00C611BB">
        <w:rPr>
          <w:rFonts w:asciiTheme="minorHAnsi" w:hAnsiTheme="minorHAnsi" w:cstheme="minorHAnsi"/>
          <w:b/>
          <w:sz w:val="22"/>
          <w:szCs w:val="22"/>
        </w:rPr>
        <w:t xml:space="preserve">IF THE </w:t>
      </w:r>
      <w:r w:rsidRPr="00C611BB" w:rsidR="00C65747">
        <w:rPr>
          <w:rFonts w:asciiTheme="minorHAnsi" w:hAnsiTheme="minorHAnsi" w:cstheme="minorHAnsi"/>
          <w:b/>
          <w:sz w:val="22"/>
          <w:szCs w:val="22"/>
        </w:rPr>
        <w:t xml:space="preserve">RESPECTIVE </w:t>
      </w:r>
      <w:r w:rsidRPr="00C611BB">
        <w:rPr>
          <w:rFonts w:asciiTheme="minorHAnsi" w:hAnsiTheme="minorHAnsi" w:cstheme="minorHAnsi"/>
          <w:b/>
          <w:sz w:val="22"/>
          <w:szCs w:val="22"/>
        </w:rPr>
        <w:t>MERGER MEETS YOUR REQUIREMENTS, YOU DO NOT NEED TO TAKE ANY ACTION.</w:t>
      </w:r>
    </w:p>
    <w:p w:rsidRPr="00C611BB" w:rsidR="00405E8E" w:rsidP="00405E8E" w:rsidRDefault="00405E8E" w14:paraId="6BC5972C" w14:textId="77777777">
      <w:pPr>
        <w:rPr>
          <w:rFonts w:asciiTheme="minorHAnsi" w:hAnsiTheme="minorHAnsi" w:cstheme="minorHAnsi"/>
          <w:b/>
          <w:sz w:val="22"/>
          <w:szCs w:val="22"/>
        </w:rPr>
      </w:pPr>
    </w:p>
    <w:p w:rsidRPr="00C611BB" w:rsidR="00405E8E" w:rsidP="00405E8E" w:rsidRDefault="002738DA" w14:paraId="164576A3" w14:textId="6EBF99EB">
      <w:pPr>
        <w:rPr>
          <w:rFonts w:asciiTheme="minorHAnsi" w:hAnsiTheme="minorHAnsi" w:cstheme="minorHAnsi"/>
          <w:b/>
          <w:sz w:val="22"/>
          <w:szCs w:val="22"/>
        </w:rPr>
      </w:pPr>
      <w:r w:rsidRPr="00C611BB">
        <w:rPr>
          <w:rFonts w:asciiTheme="minorHAnsi" w:hAnsiTheme="minorHAnsi" w:cstheme="minorHAnsi"/>
          <w:sz w:val="22"/>
          <w:szCs w:val="22"/>
        </w:rPr>
        <w:lastRenderedPageBreak/>
        <w:t>In respect of each Merger, i</w:t>
      </w:r>
      <w:r w:rsidRPr="00C611BB" w:rsidR="00405E8E">
        <w:rPr>
          <w:rFonts w:asciiTheme="minorHAnsi" w:hAnsiTheme="minorHAnsi" w:cstheme="minorHAnsi"/>
          <w:sz w:val="22"/>
          <w:szCs w:val="22"/>
        </w:rPr>
        <w:t xml:space="preserve">f you do not redeem your Shares as described below, you will automatically become a Shareholder of the </w:t>
      </w:r>
      <w:r w:rsidRPr="00C611BB" w:rsidR="00CD08CB">
        <w:rPr>
          <w:rFonts w:asciiTheme="minorHAnsi" w:hAnsiTheme="minorHAnsi" w:cstheme="minorHAnsi"/>
          <w:sz w:val="22"/>
          <w:szCs w:val="22"/>
        </w:rPr>
        <w:t xml:space="preserve">respective </w:t>
      </w:r>
      <w:r w:rsidRPr="00C611BB" w:rsidR="00405E8E">
        <w:rPr>
          <w:rFonts w:asciiTheme="minorHAnsi" w:hAnsiTheme="minorHAnsi" w:cstheme="minorHAnsi"/>
          <w:sz w:val="22"/>
          <w:szCs w:val="22"/>
        </w:rPr>
        <w:t xml:space="preserve">Receiving </w:t>
      </w:r>
      <w:r w:rsidRPr="00C611BB" w:rsidR="00C65747">
        <w:rPr>
          <w:rFonts w:asciiTheme="minorHAnsi" w:hAnsiTheme="minorHAnsi" w:cstheme="minorHAnsi"/>
          <w:sz w:val="22"/>
          <w:szCs w:val="22"/>
        </w:rPr>
        <w:t>Sub-</w:t>
      </w:r>
      <w:r w:rsidRPr="00C611BB" w:rsidR="00405E8E">
        <w:rPr>
          <w:rFonts w:asciiTheme="minorHAnsi" w:hAnsiTheme="minorHAnsi" w:cstheme="minorHAnsi"/>
          <w:sz w:val="22"/>
          <w:szCs w:val="22"/>
        </w:rPr>
        <w:t xml:space="preserve">Fund on </w:t>
      </w:r>
      <w:r w:rsidR="003F1129">
        <w:rPr>
          <w:rFonts w:asciiTheme="minorHAnsi" w:hAnsiTheme="minorHAnsi" w:cstheme="minorHAnsi"/>
          <w:color w:val="000000"/>
          <w:sz w:val="22"/>
          <w:szCs w:val="22"/>
        </w:rPr>
        <w:t xml:space="preserve">13 </w:t>
      </w:r>
      <w:r w:rsidR="00B2532A">
        <w:rPr>
          <w:rFonts w:asciiTheme="minorHAnsi" w:hAnsiTheme="minorHAnsi" w:cstheme="minorHAnsi"/>
          <w:color w:val="000000"/>
          <w:sz w:val="22"/>
          <w:szCs w:val="22"/>
        </w:rPr>
        <w:t>December 2024</w:t>
      </w:r>
      <w:r w:rsidR="00973DC9">
        <w:rPr>
          <w:rFonts w:asciiTheme="minorHAnsi" w:hAnsiTheme="minorHAnsi" w:cstheme="minorHAnsi"/>
          <w:color w:val="000000"/>
          <w:sz w:val="22"/>
          <w:szCs w:val="22"/>
        </w:rPr>
        <w:t xml:space="preserve"> at 23:59</w:t>
      </w:r>
      <w:r w:rsidRPr="00C611BB" w:rsidR="00B2532A">
        <w:rPr>
          <w:rFonts w:asciiTheme="minorHAnsi" w:hAnsiTheme="minorHAnsi" w:cstheme="minorHAnsi"/>
          <w:sz w:val="22"/>
          <w:szCs w:val="22"/>
        </w:rPr>
        <w:t xml:space="preserve"> </w:t>
      </w:r>
      <w:r w:rsidRPr="00C611BB" w:rsidR="00405E8E">
        <w:rPr>
          <w:rFonts w:asciiTheme="minorHAnsi" w:hAnsiTheme="minorHAnsi" w:cstheme="minorHAnsi"/>
          <w:sz w:val="22"/>
          <w:szCs w:val="22"/>
        </w:rPr>
        <w:t>(Luxembourg time)</w:t>
      </w:r>
      <w:r w:rsidR="00952DB0">
        <w:rPr>
          <w:rFonts w:asciiTheme="minorHAnsi" w:hAnsiTheme="minorHAnsi" w:cstheme="minorHAnsi"/>
          <w:sz w:val="22"/>
          <w:szCs w:val="22"/>
        </w:rPr>
        <w:t xml:space="preserve">. </w:t>
      </w:r>
      <w:r w:rsidRPr="00C611BB" w:rsidR="00405E8E">
        <w:rPr>
          <w:rFonts w:asciiTheme="minorHAnsi" w:hAnsiTheme="minorHAnsi" w:cstheme="minorHAnsi"/>
          <w:color w:val="000000"/>
          <w:sz w:val="22"/>
          <w:szCs w:val="22"/>
        </w:rPr>
        <w:t>D</w:t>
      </w:r>
      <w:r w:rsidRPr="00C611BB" w:rsidR="00405E8E">
        <w:rPr>
          <w:rFonts w:asciiTheme="minorHAnsi" w:hAnsiTheme="minorHAnsi" w:cstheme="minorHAnsi"/>
          <w:sz w:val="22"/>
          <w:szCs w:val="22"/>
        </w:rPr>
        <w:t xml:space="preserve">ealing in New Shares will begin on </w:t>
      </w:r>
      <w:r w:rsidR="003F1129">
        <w:rPr>
          <w:rFonts w:asciiTheme="minorHAnsi" w:hAnsiTheme="minorHAnsi" w:cstheme="minorHAnsi"/>
          <w:color w:val="000000"/>
          <w:sz w:val="22"/>
          <w:szCs w:val="22"/>
        </w:rPr>
        <w:t xml:space="preserve">16 </w:t>
      </w:r>
      <w:r w:rsidR="00B2532A">
        <w:rPr>
          <w:rFonts w:asciiTheme="minorHAnsi" w:hAnsiTheme="minorHAnsi" w:cstheme="minorHAnsi"/>
          <w:color w:val="000000"/>
          <w:sz w:val="22"/>
          <w:szCs w:val="22"/>
        </w:rPr>
        <w:t>December 2024</w:t>
      </w:r>
      <w:r w:rsidRPr="00C611BB" w:rsidR="00B2532A">
        <w:rPr>
          <w:rFonts w:asciiTheme="minorHAnsi" w:hAnsiTheme="minorHAnsi" w:cstheme="minorHAnsi"/>
          <w:sz w:val="22"/>
          <w:szCs w:val="22"/>
        </w:rPr>
        <w:t xml:space="preserve">, </w:t>
      </w:r>
      <w:r w:rsidRPr="00C611BB" w:rsidR="00405E8E">
        <w:rPr>
          <w:rFonts w:asciiTheme="minorHAnsi" w:hAnsiTheme="minorHAnsi" w:cstheme="minorHAnsi"/>
          <w:sz w:val="22"/>
          <w:szCs w:val="22"/>
        </w:rPr>
        <w:t>being the next business day following the Effective Date.</w:t>
      </w:r>
    </w:p>
    <w:p w:rsidRPr="00C611BB" w:rsidR="00405E8E" w:rsidP="00405E8E" w:rsidRDefault="00405E8E" w14:paraId="01E5043D" w14:textId="77777777">
      <w:pPr>
        <w:rPr>
          <w:rFonts w:asciiTheme="minorHAnsi" w:hAnsiTheme="minorHAnsi" w:cstheme="minorHAnsi"/>
          <w:color w:val="000000"/>
          <w:kern w:val="28"/>
          <w:sz w:val="22"/>
          <w:szCs w:val="22"/>
          <w:lang w:eastAsia="en-US"/>
        </w:rPr>
      </w:pPr>
    </w:p>
    <w:p w:rsidRPr="00C611BB" w:rsidR="00405E8E" w:rsidP="00405E8E" w:rsidRDefault="00AB79C3" w14:paraId="49E05467" w14:textId="766A6772">
      <w:pPr>
        <w:autoSpaceDE w:val="0"/>
        <w:autoSpaceDN w:val="0"/>
        <w:adjustRightInd w:val="0"/>
        <w:rPr>
          <w:rFonts w:asciiTheme="minorHAnsi" w:hAnsiTheme="minorHAnsi" w:cstheme="minorHAnsi"/>
          <w:b/>
          <w:sz w:val="22"/>
          <w:szCs w:val="22"/>
        </w:rPr>
      </w:pPr>
      <w:r w:rsidRPr="00C611BB">
        <w:rPr>
          <w:rFonts w:asciiTheme="minorHAnsi" w:hAnsiTheme="minorHAnsi" w:cstheme="minorHAnsi"/>
          <w:color w:val="000000"/>
          <w:kern w:val="28"/>
          <w:sz w:val="22"/>
          <w:szCs w:val="22"/>
          <w:lang w:eastAsia="en-US"/>
        </w:rPr>
        <w:t>I</w:t>
      </w:r>
      <w:r w:rsidRPr="00C611BB" w:rsidR="00405E8E">
        <w:rPr>
          <w:rFonts w:asciiTheme="minorHAnsi" w:hAnsiTheme="minorHAnsi" w:cstheme="minorHAnsi"/>
          <w:color w:val="000000"/>
          <w:kern w:val="28"/>
          <w:sz w:val="22"/>
          <w:szCs w:val="22"/>
          <w:lang w:eastAsia="en-US"/>
        </w:rPr>
        <w:t xml:space="preserve">f the Merger does not meet your requirements, you have the right to redeem your Shares in the </w:t>
      </w:r>
      <w:r w:rsidRPr="00C611BB" w:rsidR="007B33EC">
        <w:rPr>
          <w:rFonts w:asciiTheme="minorHAnsi" w:hAnsiTheme="minorHAnsi" w:cstheme="minorHAnsi"/>
          <w:color w:val="000000"/>
          <w:kern w:val="28"/>
          <w:sz w:val="22"/>
          <w:szCs w:val="22"/>
          <w:lang w:eastAsia="en-US"/>
        </w:rPr>
        <w:t xml:space="preserve">respective </w:t>
      </w:r>
      <w:r w:rsidRPr="00C611BB" w:rsidR="00405E8E">
        <w:rPr>
          <w:rFonts w:asciiTheme="minorHAnsi" w:hAnsiTheme="minorHAnsi" w:cstheme="minorHAnsi"/>
          <w:color w:val="000000"/>
          <w:kern w:val="28"/>
          <w:sz w:val="22"/>
          <w:szCs w:val="22"/>
          <w:lang w:eastAsia="en-US"/>
        </w:rPr>
        <w:t xml:space="preserve">Merging </w:t>
      </w:r>
      <w:r w:rsidRPr="00C611BB" w:rsidR="00C65747">
        <w:rPr>
          <w:rFonts w:asciiTheme="minorHAnsi" w:hAnsiTheme="minorHAnsi" w:cstheme="minorHAnsi"/>
          <w:color w:val="000000"/>
          <w:kern w:val="28"/>
          <w:sz w:val="22"/>
          <w:szCs w:val="22"/>
          <w:lang w:eastAsia="en-US"/>
        </w:rPr>
        <w:t>Sub-</w:t>
      </w:r>
      <w:r w:rsidRPr="00C611BB" w:rsidR="00405E8E">
        <w:rPr>
          <w:rFonts w:asciiTheme="minorHAnsi" w:hAnsiTheme="minorHAnsi" w:cstheme="minorHAnsi"/>
          <w:color w:val="000000"/>
          <w:kern w:val="28"/>
          <w:sz w:val="22"/>
          <w:szCs w:val="22"/>
          <w:lang w:eastAsia="en-US"/>
        </w:rPr>
        <w:t xml:space="preserve">Fund or to switch into another sub-fund of </w:t>
      </w:r>
      <w:r w:rsidRPr="00C611BB">
        <w:rPr>
          <w:rFonts w:asciiTheme="minorHAnsi" w:hAnsiTheme="minorHAnsi" w:cstheme="minorHAnsi"/>
          <w:color w:val="000000"/>
          <w:kern w:val="28"/>
          <w:sz w:val="22"/>
          <w:szCs w:val="22"/>
          <w:lang w:eastAsia="en-US"/>
        </w:rPr>
        <w:t xml:space="preserve">Alquity SICAV </w:t>
      </w:r>
      <w:r w:rsidRPr="00C611BB" w:rsidR="00405E8E">
        <w:rPr>
          <w:rFonts w:asciiTheme="minorHAnsi" w:hAnsiTheme="minorHAnsi" w:cstheme="minorHAnsi"/>
          <w:color w:val="000000"/>
          <w:kern w:val="28"/>
          <w:sz w:val="22"/>
          <w:szCs w:val="22"/>
          <w:lang w:eastAsia="en-US"/>
        </w:rPr>
        <w:t xml:space="preserve">until </w:t>
      </w:r>
      <w:r w:rsidR="00B2532A">
        <w:rPr>
          <w:rFonts w:asciiTheme="minorHAnsi" w:hAnsiTheme="minorHAnsi" w:cstheme="minorHAnsi"/>
          <w:color w:val="000000"/>
          <w:sz w:val="22"/>
          <w:szCs w:val="22"/>
        </w:rPr>
        <w:t xml:space="preserve">11 a.m. </w:t>
      </w:r>
      <w:r w:rsidRPr="00C611BB" w:rsidR="00405E8E">
        <w:rPr>
          <w:rFonts w:asciiTheme="minorHAnsi" w:hAnsiTheme="minorHAnsi" w:cstheme="minorHAnsi"/>
          <w:color w:val="000000"/>
          <w:kern w:val="28"/>
          <w:sz w:val="22"/>
          <w:szCs w:val="22"/>
          <w:lang w:eastAsia="en-US"/>
        </w:rPr>
        <w:t xml:space="preserve">(Luxembourg time) on </w:t>
      </w:r>
      <w:r w:rsidR="003F1129">
        <w:rPr>
          <w:rFonts w:asciiTheme="minorHAnsi" w:hAnsiTheme="minorHAnsi" w:cstheme="minorHAnsi"/>
          <w:color w:val="000000"/>
          <w:sz w:val="22"/>
          <w:szCs w:val="22"/>
        </w:rPr>
        <w:t xml:space="preserve">13 </w:t>
      </w:r>
      <w:r w:rsidR="00B2532A">
        <w:rPr>
          <w:rFonts w:asciiTheme="minorHAnsi" w:hAnsiTheme="minorHAnsi" w:cstheme="minorHAnsi"/>
          <w:color w:val="000000"/>
          <w:sz w:val="22"/>
          <w:szCs w:val="22"/>
        </w:rPr>
        <w:t>December 2024</w:t>
      </w:r>
      <w:r w:rsidRPr="00C611BB" w:rsidR="00B2532A">
        <w:rPr>
          <w:rFonts w:asciiTheme="minorHAnsi" w:hAnsiTheme="minorHAnsi" w:cstheme="minorHAnsi"/>
          <w:color w:val="000000"/>
          <w:sz w:val="22"/>
          <w:szCs w:val="22"/>
        </w:rPr>
        <w:t xml:space="preserve"> </w:t>
      </w:r>
      <w:r w:rsidRPr="00C611BB" w:rsidR="0086119B">
        <w:rPr>
          <w:rFonts w:asciiTheme="minorHAnsi" w:hAnsiTheme="minorHAnsi" w:cstheme="minorHAnsi"/>
          <w:bCs/>
          <w:color w:val="000000"/>
          <w:kern w:val="28"/>
          <w:sz w:val="22"/>
          <w:szCs w:val="22"/>
          <w:lang w:eastAsia="en-US"/>
        </w:rPr>
        <w:t xml:space="preserve">as </w:t>
      </w:r>
      <w:r w:rsidRPr="00C611BB" w:rsidR="00156C00">
        <w:rPr>
          <w:rFonts w:asciiTheme="minorHAnsi" w:hAnsiTheme="minorHAnsi" w:cstheme="minorHAnsi"/>
          <w:bCs/>
          <w:color w:val="000000"/>
          <w:kern w:val="28"/>
          <w:sz w:val="22"/>
          <w:szCs w:val="22"/>
          <w:lang w:eastAsia="en-US"/>
        </w:rPr>
        <w:t xml:space="preserve">dealing in </w:t>
      </w:r>
      <w:r w:rsidRPr="00C611BB" w:rsidR="0086119B">
        <w:rPr>
          <w:rFonts w:asciiTheme="minorHAnsi" w:hAnsiTheme="minorHAnsi" w:cstheme="minorHAnsi"/>
          <w:bCs/>
          <w:color w:val="000000"/>
          <w:kern w:val="28"/>
          <w:sz w:val="22"/>
          <w:szCs w:val="22"/>
          <w:lang w:eastAsia="en-US"/>
        </w:rPr>
        <w:t xml:space="preserve">the Merging </w:t>
      </w:r>
      <w:r w:rsidRPr="00C611BB" w:rsidR="00342CA2">
        <w:rPr>
          <w:rFonts w:asciiTheme="minorHAnsi" w:hAnsiTheme="minorHAnsi" w:cstheme="minorHAnsi"/>
          <w:bCs/>
          <w:color w:val="000000"/>
          <w:kern w:val="28"/>
          <w:sz w:val="22"/>
          <w:szCs w:val="22"/>
          <w:lang w:eastAsia="en-US"/>
        </w:rPr>
        <w:t>Sub-</w:t>
      </w:r>
      <w:r w:rsidRPr="00C611BB" w:rsidR="0086119B">
        <w:rPr>
          <w:rFonts w:asciiTheme="minorHAnsi" w:hAnsiTheme="minorHAnsi" w:cstheme="minorHAnsi"/>
          <w:bCs/>
          <w:color w:val="000000"/>
          <w:kern w:val="28"/>
          <w:sz w:val="22"/>
          <w:szCs w:val="22"/>
          <w:lang w:eastAsia="en-US"/>
        </w:rPr>
        <w:t>Fund</w:t>
      </w:r>
      <w:r w:rsidRPr="00C611BB" w:rsidR="00F01F8D">
        <w:rPr>
          <w:rFonts w:asciiTheme="minorHAnsi" w:hAnsiTheme="minorHAnsi" w:cstheme="minorHAnsi"/>
          <w:bCs/>
          <w:color w:val="000000"/>
          <w:kern w:val="28"/>
          <w:sz w:val="22"/>
          <w:szCs w:val="22"/>
          <w:lang w:eastAsia="en-US"/>
        </w:rPr>
        <w:t>s</w:t>
      </w:r>
      <w:r w:rsidRPr="00C611BB" w:rsidR="0086119B">
        <w:rPr>
          <w:rFonts w:asciiTheme="minorHAnsi" w:hAnsiTheme="minorHAnsi" w:cstheme="minorHAnsi"/>
          <w:bCs/>
          <w:color w:val="000000"/>
          <w:kern w:val="28"/>
          <w:sz w:val="22"/>
          <w:szCs w:val="22"/>
          <w:lang w:eastAsia="en-US"/>
        </w:rPr>
        <w:t xml:space="preserve"> will be suspended </w:t>
      </w:r>
      <w:r w:rsidRPr="00C611BB" w:rsidR="00156C00">
        <w:rPr>
          <w:rFonts w:asciiTheme="minorHAnsi" w:hAnsiTheme="minorHAnsi" w:cstheme="minorHAnsi"/>
          <w:bCs/>
          <w:color w:val="000000"/>
          <w:kern w:val="28"/>
          <w:sz w:val="22"/>
          <w:szCs w:val="22"/>
          <w:lang w:eastAsia="en-US"/>
        </w:rPr>
        <w:t>immediately after</w:t>
      </w:r>
      <w:r w:rsidRPr="00C611BB" w:rsidR="0086119B">
        <w:rPr>
          <w:rFonts w:asciiTheme="minorHAnsi" w:hAnsiTheme="minorHAnsi" w:cstheme="minorHAnsi"/>
          <w:bCs/>
          <w:color w:val="000000"/>
          <w:kern w:val="28"/>
          <w:sz w:val="22"/>
          <w:szCs w:val="22"/>
          <w:lang w:eastAsia="en-US"/>
        </w:rPr>
        <w:t xml:space="preserve"> </w:t>
      </w:r>
      <w:r w:rsidR="00B2532A">
        <w:rPr>
          <w:rFonts w:asciiTheme="minorHAnsi" w:hAnsiTheme="minorHAnsi" w:cstheme="minorHAnsi"/>
          <w:color w:val="000000"/>
          <w:sz w:val="22"/>
          <w:szCs w:val="22"/>
        </w:rPr>
        <w:t>11</w:t>
      </w:r>
      <w:r w:rsidR="002B03EA">
        <w:rPr>
          <w:rFonts w:asciiTheme="minorHAnsi" w:hAnsiTheme="minorHAnsi" w:cstheme="minorHAnsi"/>
          <w:color w:val="000000"/>
          <w:sz w:val="22"/>
          <w:szCs w:val="22"/>
        </w:rPr>
        <w:t>:00</w:t>
      </w:r>
      <w:r w:rsidR="00B2532A">
        <w:rPr>
          <w:rFonts w:asciiTheme="minorHAnsi" w:hAnsiTheme="minorHAnsi" w:cstheme="minorHAnsi"/>
          <w:color w:val="000000"/>
          <w:sz w:val="22"/>
          <w:szCs w:val="22"/>
        </w:rPr>
        <w:t xml:space="preserve"> a.m.</w:t>
      </w:r>
      <w:r w:rsidRPr="00C611BB" w:rsidR="00B2532A">
        <w:rPr>
          <w:rFonts w:asciiTheme="minorHAnsi" w:hAnsiTheme="minorHAnsi" w:cstheme="minorHAnsi"/>
          <w:bCs/>
          <w:color w:val="000000"/>
          <w:kern w:val="28"/>
          <w:sz w:val="22"/>
          <w:szCs w:val="22"/>
          <w:lang w:eastAsia="en-US"/>
        </w:rPr>
        <w:t xml:space="preserve"> </w:t>
      </w:r>
      <w:r w:rsidRPr="00C611BB" w:rsidR="0086119B">
        <w:rPr>
          <w:rFonts w:asciiTheme="minorHAnsi" w:hAnsiTheme="minorHAnsi" w:cstheme="minorHAnsi"/>
          <w:bCs/>
          <w:color w:val="000000"/>
          <w:kern w:val="28"/>
          <w:sz w:val="22"/>
          <w:szCs w:val="22"/>
          <w:lang w:eastAsia="en-US"/>
        </w:rPr>
        <w:t xml:space="preserve">(Luxembourg time) until the Effective Date </w:t>
      </w:r>
      <w:proofErr w:type="gramStart"/>
      <w:r w:rsidRPr="00C611BB" w:rsidR="0086119B">
        <w:rPr>
          <w:rFonts w:asciiTheme="minorHAnsi" w:hAnsiTheme="minorHAnsi" w:cstheme="minorHAnsi"/>
          <w:bCs/>
          <w:color w:val="000000"/>
          <w:kern w:val="28"/>
          <w:sz w:val="22"/>
          <w:szCs w:val="22"/>
          <w:lang w:eastAsia="en-US"/>
        </w:rPr>
        <w:t>in order to</w:t>
      </w:r>
      <w:proofErr w:type="gramEnd"/>
      <w:r w:rsidRPr="00C611BB" w:rsidR="0086119B">
        <w:rPr>
          <w:rFonts w:asciiTheme="minorHAnsi" w:hAnsiTheme="minorHAnsi" w:cstheme="minorHAnsi"/>
          <w:bCs/>
          <w:color w:val="000000"/>
          <w:kern w:val="28"/>
          <w:sz w:val="22"/>
          <w:szCs w:val="22"/>
          <w:lang w:eastAsia="en-US"/>
        </w:rPr>
        <w:t xml:space="preserve"> facilitate the Merger</w:t>
      </w:r>
      <w:r w:rsidRPr="00C611BB" w:rsidR="00F01F8D">
        <w:rPr>
          <w:rFonts w:asciiTheme="minorHAnsi" w:hAnsiTheme="minorHAnsi" w:cstheme="minorHAnsi"/>
          <w:bCs/>
          <w:color w:val="000000"/>
          <w:kern w:val="28"/>
          <w:sz w:val="22"/>
          <w:szCs w:val="22"/>
          <w:lang w:eastAsia="en-US"/>
        </w:rPr>
        <w:t>s</w:t>
      </w:r>
      <w:r w:rsidRPr="00C611BB" w:rsidR="0086119B">
        <w:rPr>
          <w:rFonts w:asciiTheme="minorHAnsi" w:hAnsiTheme="minorHAnsi" w:cstheme="minorHAnsi"/>
          <w:bCs/>
          <w:color w:val="000000"/>
          <w:kern w:val="28"/>
          <w:sz w:val="22"/>
          <w:szCs w:val="22"/>
          <w:lang w:eastAsia="en-US"/>
        </w:rPr>
        <w:t xml:space="preserve">. All dealing instructions received after </w:t>
      </w:r>
      <w:r w:rsidR="00B2532A">
        <w:rPr>
          <w:rFonts w:asciiTheme="minorHAnsi" w:hAnsiTheme="minorHAnsi" w:cstheme="minorHAnsi"/>
          <w:color w:val="000000"/>
          <w:sz w:val="22"/>
          <w:szCs w:val="22"/>
        </w:rPr>
        <w:t>11</w:t>
      </w:r>
      <w:r w:rsidR="002B03EA">
        <w:rPr>
          <w:rFonts w:asciiTheme="minorHAnsi" w:hAnsiTheme="minorHAnsi" w:cstheme="minorHAnsi"/>
          <w:color w:val="000000"/>
          <w:sz w:val="22"/>
          <w:szCs w:val="22"/>
        </w:rPr>
        <w:t xml:space="preserve">:00 </w:t>
      </w:r>
      <w:r w:rsidR="00B2532A">
        <w:rPr>
          <w:rFonts w:asciiTheme="minorHAnsi" w:hAnsiTheme="minorHAnsi" w:cstheme="minorHAnsi"/>
          <w:color w:val="000000"/>
          <w:sz w:val="22"/>
          <w:szCs w:val="22"/>
        </w:rPr>
        <w:t>a</w:t>
      </w:r>
      <w:r w:rsidR="002A4622">
        <w:rPr>
          <w:rFonts w:asciiTheme="minorHAnsi" w:hAnsiTheme="minorHAnsi" w:cstheme="minorHAnsi"/>
          <w:color w:val="000000"/>
          <w:sz w:val="22"/>
          <w:szCs w:val="22"/>
        </w:rPr>
        <w:t>.</w:t>
      </w:r>
      <w:r w:rsidR="00B2532A">
        <w:rPr>
          <w:rFonts w:asciiTheme="minorHAnsi" w:hAnsiTheme="minorHAnsi" w:cstheme="minorHAnsi"/>
          <w:color w:val="000000"/>
          <w:sz w:val="22"/>
          <w:szCs w:val="22"/>
        </w:rPr>
        <w:t>m</w:t>
      </w:r>
      <w:r w:rsidR="002A4622">
        <w:rPr>
          <w:rFonts w:asciiTheme="minorHAnsi" w:hAnsiTheme="minorHAnsi" w:cstheme="minorHAnsi"/>
          <w:color w:val="000000"/>
          <w:sz w:val="22"/>
          <w:szCs w:val="22"/>
        </w:rPr>
        <w:t>.</w:t>
      </w:r>
      <w:r w:rsidRPr="00C611BB" w:rsidR="00B2532A">
        <w:rPr>
          <w:rFonts w:asciiTheme="minorHAnsi" w:hAnsiTheme="minorHAnsi" w:cstheme="minorHAnsi"/>
          <w:bCs/>
          <w:color w:val="000000"/>
          <w:kern w:val="28"/>
          <w:sz w:val="22"/>
          <w:szCs w:val="22"/>
          <w:lang w:eastAsia="en-US"/>
        </w:rPr>
        <w:t xml:space="preserve"> </w:t>
      </w:r>
      <w:r w:rsidRPr="00C611BB" w:rsidR="0086119B">
        <w:rPr>
          <w:rFonts w:asciiTheme="minorHAnsi" w:hAnsiTheme="minorHAnsi" w:cstheme="minorHAnsi"/>
          <w:bCs/>
          <w:color w:val="000000"/>
          <w:kern w:val="28"/>
          <w:sz w:val="22"/>
          <w:szCs w:val="22"/>
          <w:lang w:eastAsia="en-US"/>
        </w:rPr>
        <w:t xml:space="preserve">(Luxembourg time) on </w:t>
      </w:r>
      <w:r w:rsidR="003F1129">
        <w:rPr>
          <w:rFonts w:asciiTheme="minorHAnsi" w:hAnsiTheme="minorHAnsi" w:cstheme="minorHAnsi"/>
          <w:color w:val="000000"/>
          <w:sz w:val="22"/>
          <w:szCs w:val="22"/>
        </w:rPr>
        <w:t xml:space="preserve">13 </w:t>
      </w:r>
      <w:r w:rsidR="00B2532A">
        <w:rPr>
          <w:rFonts w:asciiTheme="minorHAnsi" w:hAnsiTheme="minorHAnsi" w:cstheme="minorHAnsi"/>
          <w:color w:val="000000"/>
          <w:sz w:val="22"/>
          <w:szCs w:val="22"/>
        </w:rPr>
        <w:t>December 2024</w:t>
      </w:r>
      <w:r w:rsidRPr="00C611BB" w:rsidR="00B2532A">
        <w:rPr>
          <w:rFonts w:asciiTheme="minorHAnsi" w:hAnsiTheme="minorHAnsi" w:cstheme="minorHAnsi"/>
          <w:bCs/>
          <w:color w:val="000000"/>
          <w:kern w:val="28"/>
          <w:sz w:val="22"/>
          <w:szCs w:val="22"/>
          <w:lang w:eastAsia="en-US"/>
        </w:rPr>
        <w:t xml:space="preserve"> </w:t>
      </w:r>
      <w:r w:rsidRPr="00C611BB" w:rsidR="0086119B">
        <w:rPr>
          <w:rFonts w:asciiTheme="minorHAnsi" w:hAnsiTheme="minorHAnsi" w:cstheme="minorHAnsi"/>
          <w:bCs/>
          <w:color w:val="000000"/>
          <w:kern w:val="28"/>
          <w:sz w:val="22"/>
          <w:szCs w:val="22"/>
          <w:lang w:eastAsia="en-US"/>
        </w:rPr>
        <w:t>will be</w:t>
      </w:r>
      <w:r w:rsidRPr="00C611BB" w:rsidR="0017084B">
        <w:rPr>
          <w:rFonts w:asciiTheme="minorHAnsi" w:hAnsiTheme="minorHAnsi" w:cstheme="minorHAnsi"/>
          <w:bCs/>
          <w:color w:val="000000"/>
          <w:kern w:val="28"/>
          <w:sz w:val="22"/>
          <w:szCs w:val="22"/>
          <w:lang w:eastAsia="en-US"/>
        </w:rPr>
        <w:t xml:space="preserve"> rejected.  Any dealing requests which are rejected should be resubmitted in respect of the Receiving </w:t>
      </w:r>
      <w:r w:rsidRPr="00C611BB" w:rsidR="00342CA2">
        <w:rPr>
          <w:rFonts w:asciiTheme="minorHAnsi" w:hAnsiTheme="minorHAnsi" w:cstheme="minorHAnsi"/>
          <w:bCs/>
          <w:color w:val="000000"/>
          <w:kern w:val="28"/>
          <w:sz w:val="22"/>
          <w:szCs w:val="22"/>
          <w:lang w:eastAsia="en-US"/>
        </w:rPr>
        <w:t>Sub-</w:t>
      </w:r>
      <w:r w:rsidRPr="00C611BB" w:rsidR="0017084B">
        <w:rPr>
          <w:rFonts w:asciiTheme="minorHAnsi" w:hAnsiTheme="minorHAnsi" w:cstheme="minorHAnsi"/>
          <w:bCs/>
          <w:color w:val="000000"/>
          <w:kern w:val="28"/>
          <w:sz w:val="22"/>
          <w:szCs w:val="22"/>
          <w:lang w:eastAsia="en-US"/>
        </w:rPr>
        <w:t>Fund</w:t>
      </w:r>
      <w:r w:rsidRPr="00C611BB" w:rsidR="00F01F8D">
        <w:rPr>
          <w:rFonts w:asciiTheme="minorHAnsi" w:hAnsiTheme="minorHAnsi" w:cstheme="minorHAnsi"/>
          <w:bCs/>
          <w:color w:val="000000"/>
          <w:kern w:val="28"/>
          <w:sz w:val="22"/>
          <w:szCs w:val="22"/>
          <w:lang w:eastAsia="en-US"/>
        </w:rPr>
        <w:t>s</w:t>
      </w:r>
      <w:r w:rsidRPr="00C611BB" w:rsidR="0017084B">
        <w:rPr>
          <w:rFonts w:asciiTheme="minorHAnsi" w:hAnsiTheme="minorHAnsi" w:cstheme="minorHAnsi"/>
          <w:bCs/>
          <w:color w:val="000000"/>
          <w:kern w:val="28"/>
          <w:sz w:val="22"/>
          <w:szCs w:val="22"/>
          <w:lang w:eastAsia="en-US"/>
        </w:rPr>
        <w:t xml:space="preserve"> when dealing in the Receiving </w:t>
      </w:r>
      <w:r w:rsidRPr="00C611BB" w:rsidR="00342CA2">
        <w:rPr>
          <w:rFonts w:asciiTheme="minorHAnsi" w:hAnsiTheme="minorHAnsi" w:cstheme="minorHAnsi"/>
          <w:bCs/>
          <w:color w:val="000000"/>
          <w:kern w:val="28"/>
          <w:sz w:val="22"/>
          <w:szCs w:val="22"/>
          <w:lang w:eastAsia="en-US"/>
        </w:rPr>
        <w:t>Sub-</w:t>
      </w:r>
      <w:r w:rsidRPr="00C611BB" w:rsidR="0017084B">
        <w:rPr>
          <w:rFonts w:asciiTheme="minorHAnsi" w:hAnsiTheme="minorHAnsi" w:cstheme="minorHAnsi"/>
          <w:bCs/>
          <w:color w:val="000000"/>
          <w:kern w:val="28"/>
          <w:sz w:val="22"/>
          <w:szCs w:val="22"/>
          <w:lang w:eastAsia="en-US"/>
        </w:rPr>
        <w:t>Fund</w:t>
      </w:r>
      <w:r w:rsidRPr="00C611BB" w:rsidR="00F01F8D">
        <w:rPr>
          <w:rFonts w:asciiTheme="minorHAnsi" w:hAnsiTheme="minorHAnsi" w:cstheme="minorHAnsi"/>
          <w:bCs/>
          <w:color w:val="000000"/>
          <w:kern w:val="28"/>
          <w:sz w:val="22"/>
          <w:szCs w:val="22"/>
          <w:lang w:eastAsia="en-US"/>
        </w:rPr>
        <w:t>s</w:t>
      </w:r>
      <w:r w:rsidRPr="00C611BB" w:rsidR="0017084B">
        <w:rPr>
          <w:rFonts w:asciiTheme="minorHAnsi" w:hAnsiTheme="minorHAnsi" w:cstheme="minorHAnsi"/>
          <w:bCs/>
          <w:color w:val="000000"/>
          <w:kern w:val="28"/>
          <w:sz w:val="22"/>
          <w:szCs w:val="22"/>
          <w:lang w:eastAsia="en-US"/>
        </w:rPr>
        <w:t xml:space="preserve"> is recommenced</w:t>
      </w:r>
      <w:r w:rsidRPr="00C611BB" w:rsidR="0086119B">
        <w:rPr>
          <w:rFonts w:asciiTheme="minorHAnsi" w:hAnsiTheme="minorHAnsi" w:cstheme="minorHAnsi"/>
          <w:bCs/>
          <w:color w:val="000000"/>
          <w:kern w:val="28"/>
          <w:sz w:val="22"/>
          <w:szCs w:val="22"/>
          <w:lang w:eastAsia="en-US"/>
        </w:rPr>
        <w:t>.</w:t>
      </w:r>
      <w:r w:rsidRPr="00C611BB" w:rsidR="0086119B">
        <w:rPr>
          <w:rFonts w:asciiTheme="minorHAnsi" w:hAnsiTheme="minorHAnsi" w:cstheme="minorHAnsi"/>
          <w:b/>
          <w:color w:val="000000"/>
          <w:kern w:val="28"/>
          <w:sz w:val="22"/>
          <w:szCs w:val="22"/>
          <w:lang w:eastAsia="en-US"/>
        </w:rPr>
        <w:t xml:space="preserve"> </w:t>
      </w:r>
      <w:r w:rsidRPr="00C611BB" w:rsidR="00405E8E">
        <w:rPr>
          <w:rFonts w:asciiTheme="minorHAnsi" w:hAnsiTheme="minorHAnsi" w:cstheme="minorHAnsi"/>
          <w:b/>
          <w:sz w:val="22"/>
          <w:szCs w:val="22"/>
        </w:rPr>
        <w:t>In such case,</w:t>
      </w:r>
      <w:r w:rsidRPr="00C611BB" w:rsidR="00405E8E">
        <w:rPr>
          <w:rFonts w:asciiTheme="minorHAnsi" w:hAnsiTheme="minorHAnsi" w:cstheme="minorHAnsi"/>
          <w:sz w:val="22"/>
          <w:szCs w:val="22"/>
        </w:rPr>
        <w:t xml:space="preserve"> </w:t>
      </w:r>
      <w:r w:rsidRPr="00C611BB" w:rsidR="00405E8E">
        <w:rPr>
          <w:rFonts w:asciiTheme="minorHAnsi" w:hAnsiTheme="minorHAnsi" w:cstheme="minorHAnsi"/>
          <w:b/>
          <w:sz w:val="22"/>
          <w:szCs w:val="22"/>
        </w:rPr>
        <w:t xml:space="preserve">you should note that a redemption or switch may be treated as a disposal of Shares for tax </w:t>
      </w:r>
      <w:proofErr w:type="gramStart"/>
      <w:r w:rsidRPr="00C611BB" w:rsidR="00405E8E">
        <w:rPr>
          <w:rFonts w:asciiTheme="minorHAnsi" w:hAnsiTheme="minorHAnsi" w:cstheme="minorHAnsi"/>
          <w:b/>
          <w:sz w:val="22"/>
          <w:szCs w:val="22"/>
        </w:rPr>
        <w:t>purposes</w:t>
      </w:r>
      <w:proofErr w:type="gramEnd"/>
      <w:r w:rsidRPr="00C611BB" w:rsidR="00405E8E">
        <w:rPr>
          <w:rFonts w:asciiTheme="minorHAnsi" w:hAnsiTheme="minorHAnsi" w:cstheme="minorHAnsi"/>
          <w:b/>
          <w:sz w:val="22"/>
          <w:szCs w:val="22"/>
        </w:rPr>
        <w:t xml:space="preserve"> and you may be liable to tax on any gains arising from the redemption or switch of Shares.</w:t>
      </w:r>
    </w:p>
    <w:p w:rsidRPr="00C611BB" w:rsidR="00405E8E" w:rsidP="00405E8E" w:rsidRDefault="00405E8E" w14:paraId="3E12CEC2" w14:textId="77777777">
      <w:pPr>
        <w:autoSpaceDE w:val="0"/>
        <w:autoSpaceDN w:val="0"/>
        <w:adjustRightInd w:val="0"/>
        <w:rPr>
          <w:rFonts w:asciiTheme="minorHAnsi" w:hAnsiTheme="minorHAnsi" w:cstheme="minorHAnsi"/>
          <w:b/>
          <w:sz w:val="22"/>
          <w:szCs w:val="22"/>
        </w:rPr>
      </w:pPr>
    </w:p>
    <w:p w:rsidRPr="00C611BB" w:rsidR="00405E8E" w:rsidP="00F700A9" w:rsidRDefault="00405E8E" w14:paraId="0400787C" w14:textId="77777777">
      <w:pPr>
        <w:widowControl w:val="0"/>
        <w:tabs>
          <w:tab w:val="left" w:pos="-1440"/>
          <w:tab w:val="left" w:pos="-768"/>
          <w:tab w:val="left" w:pos="0"/>
          <w:tab w:val="left" w:pos="768"/>
          <w:tab w:val="left" w:pos="1440"/>
          <w:tab w:val="left" w:pos="2208"/>
          <w:tab w:val="left" w:pos="2976"/>
          <w:tab w:val="left" w:pos="3840"/>
          <w:tab w:val="left" w:pos="4416"/>
          <w:tab w:val="left" w:pos="5184"/>
          <w:tab w:val="left" w:pos="5856"/>
          <w:tab w:val="left" w:pos="6624"/>
          <w:tab w:val="left" w:pos="7392"/>
          <w:tab w:val="left" w:pos="8160"/>
          <w:tab w:val="left" w:pos="8832"/>
        </w:tabs>
        <w:rPr>
          <w:rFonts w:asciiTheme="minorHAnsi" w:hAnsiTheme="minorHAnsi" w:cstheme="minorHAnsi"/>
          <w:sz w:val="22"/>
          <w:szCs w:val="22"/>
        </w:rPr>
      </w:pPr>
    </w:p>
    <w:p w:rsidRPr="00C611BB" w:rsidR="00F700A9" w:rsidP="00F700A9" w:rsidRDefault="00F700A9" w14:paraId="11E7EA0D" w14:textId="7D52EACF">
      <w:pPr>
        <w:pStyle w:val="Bullet1"/>
        <w:numPr>
          <w:ilvl w:val="0"/>
          <w:numId w:val="0"/>
        </w:numPr>
        <w:spacing w:line="240" w:lineRule="auto"/>
        <w:rPr>
          <w:rFonts w:asciiTheme="minorHAnsi" w:hAnsiTheme="minorHAnsi" w:cstheme="minorHAnsi"/>
          <w:sz w:val="22"/>
          <w:szCs w:val="22"/>
        </w:rPr>
      </w:pPr>
      <w:r w:rsidRPr="00C611BB">
        <w:rPr>
          <w:rFonts w:asciiTheme="minorHAnsi" w:hAnsiTheme="minorHAnsi" w:cstheme="minorHAnsi"/>
          <w:b/>
          <w:sz w:val="22"/>
          <w:szCs w:val="22"/>
        </w:rPr>
        <w:t>Rationale for the Merger</w:t>
      </w:r>
      <w:r w:rsidRPr="00C611BB" w:rsidR="00C65747">
        <w:rPr>
          <w:rFonts w:asciiTheme="minorHAnsi" w:hAnsiTheme="minorHAnsi" w:cstheme="minorHAnsi"/>
          <w:b/>
          <w:sz w:val="22"/>
          <w:szCs w:val="22"/>
        </w:rPr>
        <w:t>s</w:t>
      </w:r>
    </w:p>
    <w:p w:rsidRPr="00015EB6" w:rsidR="00A92109" w:rsidP="00CE376E" w:rsidRDefault="00A92109" w14:paraId="08BA2895" w14:textId="4246033D">
      <w:pPr>
        <w:rPr>
          <w:rFonts w:asciiTheme="minorHAnsi" w:hAnsiTheme="minorHAnsi" w:cstheme="minorHAnsi"/>
          <w:color w:val="000000"/>
          <w:sz w:val="22"/>
          <w:szCs w:val="22"/>
        </w:rPr>
      </w:pPr>
      <w:r w:rsidRPr="00E70480">
        <w:rPr>
          <w:rFonts w:ascii="Calibri" w:hAnsi="Calibri" w:cs="Calibri"/>
          <w:sz w:val="22"/>
          <w:szCs w:val="18"/>
        </w:rPr>
        <w:t>The decision to effect the Merger</w:t>
      </w:r>
      <w:r w:rsidR="006C2203">
        <w:rPr>
          <w:rFonts w:ascii="Calibri" w:hAnsi="Calibri" w:cs="Calibri"/>
          <w:sz w:val="22"/>
          <w:szCs w:val="18"/>
        </w:rPr>
        <w:t>s</w:t>
      </w:r>
      <w:r w:rsidRPr="00E70480">
        <w:rPr>
          <w:rFonts w:ascii="Calibri" w:hAnsi="Calibri" w:cs="Calibri"/>
          <w:sz w:val="22"/>
          <w:szCs w:val="18"/>
        </w:rPr>
        <w:t xml:space="preserve"> has been taken as a matter of economies of scale and is expected to create better conditions in terms of efficiencies and costs.</w:t>
      </w:r>
      <w:r w:rsidRPr="00E70480">
        <w:rPr>
          <w:rFonts w:ascii="Calibri" w:hAnsi="Calibri" w:cs="Calibri"/>
          <w:sz w:val="22"/>
          <w:szCs w:val="18"/>
        </w:rPr>
        <w:t xml:space="preserve"> </w:t>
      </w:r>
    </w:p>
    <w:p w:rsidRPr="00C611BB" w:rsidR="001A6D86" w:rsidP="00F60A78" w:rsidRDefault="001A6D86" w14:paraId="6C6D1DFE" w14:textId="77777777">
      <w:pPr>
        <w:rPr>
          <w:rFonts w:asciiTheme="minorHAnsi" w:hAnsiTheme="minorHAnsi" w:cstheme="minorHAnsi"/>
          <w:color w:val="000000"/>
          <w:sz w:val="22"/>
          <w:szCs w:val="22"/>
        </w:rPr>
      </w:pPr>
    </w:p>
    <w:p w:rsidRPr="00015EB6" w:rsidR="001A6D86" w:rsidP="001A6D86" w:rsidRDefault="00A92109" w14:paraId="52ECFA47" w14:textId="40379705">
      <w:pPr>
        <w:rPr>
          <w:rFonts w:asciiTheme="minorHAnsi" w:hAnsiTheme="minorHAnsi" w:cstheme="minorHAnsi"/>
          <w:b/>
          <w:bCs/>
          <w:color w:val="000000"/>
          <w:sz w:val="22"/>
          <w:szCs w:val="22"/>
        </w:rPr>
      </w:pPr>
      <w:r>
        <w:rPr>
          <w:rFonts w:asciiTheme="minorHAnsi" w:hAnsiTheme="minorHAnsi" w:cstheme="minorHAnsi"/>
          <w:color w:val="000000"/>
          <w:sz w:val="22"/>
          <w:szCs w:val="22"/>
        </w:rPr>
        <w:t>The board of directors Alquity SICAV and the board of directors</w:t>
      </w:r>
      <w:r w:rsidRPr="00C611BB" w:rsidR="00F60A7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VAM Funds (Lux) </w:t>
      </w:r>
      <w:r w:rsidRPr="00C611BB" w:rsidR="00F60A78">
        <w:rPr>
          <w:rFonts w:asciiTheme="minorHAnsi" w:hAnsiTheme="minorHAnsi" w:cstheme="minorHAnsi"/>
          <w:color w:val="000000"/>
          <w:sz w:val="22"/>
          <w:szCs w:val="22"/>
        </w:rPr>
        <w:t>believe that implementation of the Merger</w:t>
      </w:r>
      <w:r w:rsidR="006C2203">
        <w:rPr>
          <w:rFonts w:asciiTheme="minorHAnsi" w:hAnsiTheme="minorHAnsi" w:cstheme="minorHAnsi"/>
          <w:color w:val="000000"/>
          <w:sz w:val="22"/>
          <w:szCs w:val="22"/>
        </w:rPr>
        <w:t>s</w:t>
      </w:r>
      <w:r w:rsidRPr="00C611BB" w:rsidR="00F60A78">
        <w:rPr>
          <w:rFonts w:asciiTheme="minorHAnsi" w:hAnsiTheme="minorHAnsi" w:cstheme="minorHAnsi"/>
          <w:color w:val="000000"/>
          <w:sz w:val="22"/>
          <w:szCs w:val="22"/>
        </w:rPr>
        <w:t xml:space="preserve"> will ultimately be to the benefit of Shareholders</w:t>
      </w:r>
      <w:r>
        <w:rPr>
          <w:rFonts w:asciiTheme="minorHAnsi" w:hAnsiTheme="minorHAnsi" w:cstheme="minorHAnsi"/>
          <w:color w:val="000000"/>
          <w:sz w:val="22"/>
          <w:szCs w:val="22"/>
        </w:rPr>
        <w:t>.</w:t>
      </w:r>
    </w:p>
    <w:p w:rsidRPr="00C611BB" w:rsidR="001A6D86" w:rsidP="00F700A9" w:rsidRDefault="001A6D86" w14:paraId="26A3BAA3" w14:textId="77777777">
      <w:pPr>
        <w:rPr>
          <w:rFonts w:asciiTheme="minorHAnsi" w:hAnsiTheme="minorHAnsi" w:cstheme="minorHAnsi"/>
          <w:color w:val="000000"/>
          <w:sz w:val="22"/>
          <w:szCs w:val="22"/>
        </w:rPr>
      </w:pPr>
    </w:p>
    <w:p w:rsidRPr="00C611BB" w:rsidR="00B13608" w:rsidP="00C611BB" w:rsidRDefault="00F700A9" w14:paraId="0E18ADF6" w14:textId="23BFFD2C">
      <w:pPr>
        <w:pStyle w:val="Bullet1"/>
        <w:numPr>
          <w:ilvl w:val="0"/>
          <w:numId w:val="0"/>
        </w:numPr>
        <w:spacing w:line="240" w:lineRule="auto"/>
      </w:pPr>
      <w:r w:rsidRPr="00C611BB">
        <w:rPr>
          <w:rFonts w:asciiTheme="minorHAnsi" w:hAnsiTheme="minorHAnsi" w:cstheme="minorHAnsi"/>
          <w:b/>
          <w:sz w:val="22"/>
          <w:szCs w:val="22"/>
        </w:rPr>
        <w:t>Comparison of the</w:t>
      </w:r>
      <w:r w:rsidRPr="00C611BB" w:rsidR="00C45E72">
        <w:rPr>
          <w:rFonts w:asciiTheme="minorHAnsi" w:hAnsiTheme="minorHAnsi" w:cstheme="minorHAnsi"/>
          <w:b/>
          <w:sz w:val="22"/>
          <w:szCs w:val="22"/>
        </w:rPr>
        <w:t xml:space="preserve"> respective</w:t>
      </w:r>
      <w:r w:rsidRPr="00C611BB">
        <w:rPr>
          <w:rFonts w:asciiTheme="minorHAnsi" w:hAnsiTheme="minorHAnsi" w:cstheme="minorHAnsi"/>
          <w:b/>
          <w:sz w:val="22"/>
          <w:szCs w:val="22"/>
        </w:rPr>
        <w:t xml:space="preserve"> Merging </w:t>
      </w:r>
      <w:r w:rsidRPr="00C611BB" w:rsidR="00C65747">
        <w:rPr>
          <w:rFonts w:asciiTheme="minorHAnsi" w:hAnsiTheme="minorHAnsi" w:cstheme="minorHAnsi"/>
          <w:b/>
          <w:sz w:val="22"/>
          <w:szCs w:val="22"/>
        </w:rPr>
        <w:t>Sub-</w:t>
      </w:r>
      <w:r w:rsidRPr="00C611BB">
        <w:rPr>
          <w:rFonts w:asciiTheme="minorHAnsi" w:hAnsiTheme="minorHAnsi" w:cstheme="minorHAnsi"/>
          <w:b/>
          <w:sz w:val="22"/>
          <w:szCs w:val="22"/>
        </w:rPr>
        <w:t>Fund</w:t>
      </w:r>
      <w:r w:rsidRPr="00C611BB" w:rsidR="00C45E72">
        <w:rPr>
          <w:rFonts w:asciiTheme="minorHAnsi" w:hAnsiTheme="minorHAnsi" w:cstheme="minorHAnsi"/>
          <w:b/>
          <w:sz w:val="22"/>
          <w:szCs w:val="22"/>
        </w:rPr>
        <w:t>s</w:t>
      </w:r>
      <w:r w:rsidRPr="00C611BB">
        <w:rPr>
          <w:rFonts w:asciiTheme="minorHAnsi" w:hAnsiTheme="minorHAnsi" w:cstheme="minorHAnsi"/>
          <w:b/>
          <w:sz w:val="22"/>
          <w:szCs w:val="22"/>
        </w:rPr>
        <w:t xml:space="preserve"> and the Receiving </w:t>
      </w:r>
      <w:r w:rsidRPr="00C611BB" w:rsidR="00C65747">
        <w:rPr>
          <w:rFonts w:asciiTheme="minorHAnsi" w:hAnsiTheme="minorHAnsi" w:cstheme="minorHAnsi"/>
          <w:b/>
          <w:sz w:val="22"/>
          <w:szCs w:val="22"/>
        </w:rPr>
        <w:t>Sub-</w:t>
      </w:r>
      <w:r w:rsidRPr="00C611BB">
        <w:rPr>
          <w:rFonts w:asciiTheme="minorHAnsi" w:hAnsiTheme="minorHAnsi" w:cstheme="minorHAnsi"/>
          <w:b/>
          <w:sz w:val="22"/>
          <w:szCs w:val="22"/>
        </w:rPr>
        <w:t>Fund</w:t>
      </w:r>
      <w:r w:rsidRPr="00C611BB" w:rsidR="00C45E72">
        <w:rPr>
          <w:rFonts w:asciiTheme="minorHAnsi" w:hAnsiTheme="minorHAnsi" w:cstheme="minorHAnsi"/>
          <w:b/>
          <w:sz w:val="22"/>
          <w:szCs w:val="22"/>
        </w:rPr>
        <w:t>s</w:t>
      </w:r>
      <w:r w:rsidRPr="00C611BB">
        <w:rPr>
          <w:rFonts w:asciiTheme="minorHAnsi" w:hAnsiTheme="minorHAnsi" w:cstheme="minorHAnsi"/>
          <w:b/>
          <w:sz w:val="22"/>
          <w:szCs w:val="22"/>
        </w:rPr>
        <w:t xml:space="preserve"> </w:t>
      </w:r>
    </w:p>
    <w:p w:rsidRPr="00C611BB" w:rsidR="00874AAF" w:rsidRDefault="00874AAF" w14:paraId="4E0042B5" w14:textId="14B57632">
      <w:pPr>
        <w:tabs>
          <w:tab w:val="left" w:pos="851"/>
          <w:tab w:val="left" w:pos="1701"/>
          <w:tab w:val="left" w:pos="2835"/>
          <w:tab w:val="left" w:pos="4253"/>
        </w:tabs>
        <w:rPr>
          <w:rFonts w:asciiTheme="minorHAnsi" w:hAnsiTheme="minorHAnsi" w:cstheme="minorHAnsi"/>
          <w:color w:val="000000"/>
          <w:sz w:val="22"/>
          <w:szCs w:val="22"/>
        </w:rPr>
      </w:pPr>
      <w:r w:rsidRPr="00C611BB">
        <w:rPr>
          <w:rFonts w:asciiTheme="minorHAnsi" w:hAnsiTheme="minorHAnsi" w:cstheme="minorHAnsi"/>
          <w:color w:val="000000"/>
          <w:sz w:val="22"/>
          <w:szCs w:val="22"/>
        </w:rPr>
        <w:t>In respect of each Merger, the investment objectives and po</w:t>
      </w:r>
      <w:r w:rsidRPr="00C611BB" w:rsidR="00434DBB">
        <w:rPr>
          <w:rFonts w:asciiTheme="minorHAnsi" w:hAnsiTheme="minorHAnsi" w:cstheme="minorHAnsi"/>
          <w:color w:val="000000"/>
          <w:sz w:val="22"/>
          <w:szCs w:val="22"/>
        </w:rPr>
        <w:t xml:space="preserve">licies and risk profiles of the respective </w:t>
      </w:r>
      <w:r w:rsidRPr="00C611BB">
        <w:rPr>
          <w:rFonts w:asciiTheme="minorHAnsi" w:hAnsiTheme="minorHAnsi" w:cstheme="minorHAnsi"/>
          <w:color w:val="000000"/>
          <w:sz w:val="22"/>
          <w:szCs w:val="22"/>
        </w:rPr>
        <w:t xml:space="preserve">Merging </w:t>
      </w:r>
      <w:r w:rsidRPr="00C611BB" w:rsidR="00C65747">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Fund</w:t>
      </w:r>
      <w:r w:rsidRPr="00C611BB" w:rsidR="00434DBB">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and the Receiving </w:t>
      </w:r>
      <w:r w:rsidRPr="00C611BB" w:rsidR="00C65747">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Fund</w:t>
      </w:r>
      <w:r w:rsidRPr="00C611BB" w:rsidR="00434DBB">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are substantially different</w:t>
      </w:r>
      <w:r w:rsidRPr="00C611BB" w:rsidR="00CD08CB">
        <w:rPr>
          <w:rFonts w:asciiTheme="minorHAnsi" w:hAnsiTheme="minorHAnsi" w:cstheme="minorHAnsi"/>
          <w:color w:val="000000"/>
          <w:sz w:val="22"/>
          <w:szCs w:val="22"/>
        </w:rPr>
        <w:t xml:space="preserve">. </w:t>
      </w:r>
      <w:r w:rsidRPr="00C611BB" w:rsidR="00B114EC">
        <w:rPr>
          <w:rFonts w:asciiTheme="minorHAnsi" w:hAnsiTheme="minorHAnsi" w:cstheme="minorHAnsi"/>
          <w:color w:val="000000"/>
          <w:sz w:val="22"/>
          <w:szCs w:val="22"/>
        </w:rPr>
        <w:t>The key difference of their feat</w:t>
      </w:r>
      <w:r w:rsidRPr="00C611BB" w:rsidR="00342CA2">
        <w:rPr>
          <w:rFonts w:asciiTheme="minorHAnsi" w:hAnsiTheme="minorHAnsi" w:cstheme="minorHAnsi"/>
          <w:color w:val="000000"/>
          <w:sz w:val="22"/>
          <w:szCs w:val="22"/>
        </w:rPr>
        <w:t>u</w:t>
      </w:r>
      <w:r w:rsidRPr="00C611BB" w:rsidR="00CD08CB">
        <w:rPr>
          <w:rFonts w:asciiTheme="minorHAnsi" w:hAnsiTheme="minorHAnsi" w:cstheme="minorHAnsi"/>
          <w:color w:val="000000"/>
          <w:sz w:val="22"/>
          <w:szCs w:val="22"/>
        </w:rPr>
        <w:t>res will be outlined hereafter. For a more detailed</w:t>
      </w:r>
      <w:r w:rsidRPr="00C611BB" w:rsidR="007322BB">
        <w:rPr>
          <w:rFonts w:asciiTheme="minorHAnsi" w:hAnsiTheme="minorHAnsi" w:cstheme="minorHAnsi"/>
          <w:color w:val="000000"/>
          <w:sz w:val="22"/>
          <w:szCs w:val="22"/>
        </w:rPr>
        <w:t xml:space="preserve"> comparison, please refer to A</w:t>
      </w:r>
      <w:r w:rsidRPr="00C611BB" w:rsidR="00342CA2">
        <w:rPr>
          <w:rFonts w:asciiTheme="minorHAnsi" w:hAnsiTheme="minorHAnsi" w:cstheme="minorHAnsi"/>
          <w:color w:val="000000"/>
          <w:sz w:val="22"/>
          <w:szCs w:val="22"/>
        </w:rPr>
        <w:t>ppendix</w:t>
      </w:r>
      <w:r w:rsidRPr="00C611BB" w:rsidR="007322BB">
        <w:rPr>
          <w:rFonts w:asciiTheme="minorHAnsi" w:hAnsiTheme="minorHAnsi" w:cstheme="minorHAnsi"/>
          <w:color w:val="000000"/>
          <w:sz w:val="22"/>
          <w:szCs w:val="22"/>
        </w:rPr>
        <w:t xml:space="preserve"> </w:t>
      </w:r>
      <w:r w:rsidRPr="00C611BB" w:rsidR="00300D78">
        <w:rPr>
          <w:rFonts w:asciiTheme="minorHAnsi" w:hAnsiTheme="minorHAnsi" w:cstheme="minorHAnsi"/>
          <w:color w:val="000000"/>
          <w:sz w:val="22"/>
          <w:szCs w:val="22"/>
        </w:rPr>
        <w:t>3, 4,</w:t>
      </w:r>
      <w:r w:rsidRPr="00C611BB" w:rsidR="009D1EEE">
        <w:rPr>
          <w:rFonts w:asciiTheme="minorHAnsi" w:hAnsiTheme="minorHAnsi" w:cstheme="minorHAnsi"/>
          <w:color w:val="000000"/>
          <w:sz w:val="22"/>
          <w:szCs w:val="22"/>
        </w:rPr>
        <w:t xml:space="preserve"> </w:t>
      </w:r>
      <w:r w:rsidRPr="00C611BB" w:rsidR="00300D78">
        <w:rPr>
          <w:rFonts w:asciiTheme="minorHAnsi" w:hAnsiTheme="minorHAnsi" w:cstheme="minorHAnsi"/>
          <w:color w:val="000000"/>
          <w:sz w:val="22"/>
          <w:szCs w:val="22"/>
        </w:rPr>
        <w:t>5</w:t>
      </w:r>
      <w:r w:rsidRPr="00C611BB" w:rsidR="009D1EEE">
        <w:rPr>
          <w:rFonts w:asciiTheme="minorHAnsi" w:hAnsiTheme="minorHAnsi" w:cstheme="minorHAnsi"/>
          <w:color w:val="000000"/>
          <w:sz w:val="22"/>
          <w:szCs w:val="22"/>
        </w:rPr>
        <w:t>, respectively.</w:t>
      </w:r>
    </w:p>
    <w:p w:rsidRPr="00C611BB" w:rsidR="00CE047C" w:rsidRDefault="00CE047C" w14:paraId="20DA0487" w14:textId="77777777">
      <w:pPr>
        <w:tabs>
          <w:tab w:val="left" w:pos="851"/>
          <w:tab w:val="left" w:pos="1701"/>
          <w:tab w:val="left" w:pos="2835"/>
          <w:tab w:val="left" w:pos="4253"/>
        </w:tabs>
        <w:rPr>
          <w:rFonts w:asciiTheme="minorHAnsi" w:hAnsiTheme="minorHAnsi" w:cstheme="minorHAnsi"/>
          <w:color w:val="000000"/>
          <w:sz w:val="22"/>
          <w:szCs w:val="22"/>
        </w:rPr>
      </w:pPr>
    </w:p>
    <w:p w:rsidRPr="0010388B" w:rsidR="0010388B" w:rsidP="0010388B" w:rsidRDefault="0010388B" w14:paraId="468E6364" w14:textId="77777777">
      <w:pPr>
        <w:spacing w:line="276" w:lineRule="auto"/>
        <w:ind w:left="567" w:hanging="567"/>
        <w:rPr>
          <w:rFonts w:ascii="Calibri" w:hAnsi="Calibri" w:eastAsia="Calibri" w:cs="Calibri"/>
          <w:i/>
          <w:sz w:val="22"/>
          <w:szCs w:val="22"/>
          <w:lang w:eastAsia="en-US"/>
        </w:rPr>
      </w:pPr>
    </w:p>
    <w:p w:rsidRPr="00C611BB" w:rsidR="0010388B" w:rsidP="00C611BB" w:rsidRDefault="0010388B" w14:paraId="5F87BE41" w14:textId="2F02C8E1">
      <w:pPr>
        <w:pStyle w:val="ListParagraph"/>
        <w:numPr>
          <w:ilvl w:val="0"/>
          <w:numId w:val="47"/>
        </w:numPr>
        <w:spacing w:line="276" w:lineRule="auto"/>
        <w:rPr>
          <w:rFonts w:ascii="Calibri" w:hAnsi="Calibri" w:eastAsia="Calibri" w:cs="Calibri"/>
          <w:iCs/>
          <w:sz w:val="22"/>
          <w:szCs w:val="22"/>
          <w:lang w:eastAsia="en-US"/>
        </w:rPr>
      </w:pPr>
      <w:r w:rsidRPr="00C611BB">
        <w:rPr>
          <w:rFonts w:ascii="Calibri" w:hAnsi="Calibri" w:eastAsia="Calibri" w:cs="Calibri"/>
          <w:iCs/>
          <w:sz w:val="22"/>
          <w:szCs w:val="22"/>
          <w:lang w:eastAsia="en-US"/>
        </w:rPr>
        <w:t xml:space="preserve">Merger 1 </w:t>
      </w:r>
    </w:p>
    <w:p w:rsidRPr="0010388B" w:rsidR="0010388B" w:rsidP="0010388B" w:rsidRDefault="0010388B" w14:paraId="759AB607" w14:textId="77777777">
      <w:pPr>
        <w:spacing w:line="276" w:lineRule="auto"/>
        <w:rPr>
          <w:rFonts w:ascii="Calibri" w:hAnsi="Calibri" w:eastAsia="Calibri" w:cs="Calibri"/>
          <w:iCs/>
          <w:sz w:val="22"/>
          <w:szCs w:val="22"/>
          <w:lang w:eastAsia="en-US"/>
        </w:rPr>
      </w:pPr>
    </w:p>
    <w:p w:rsidRPr="0010388B" w:rsidR="0010388B" w:rsidP="0010388B" w:rsidRDefault="0010388B" w14:paraId="4B461265" w14:textId="77777777">
      <w:pPr>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The Merging Sub-Fund aims to achieve capital appreciation over each full market cycle by investing, directly or indirectly, in unleveraged portfolios of equity and equity-convertible securities and other eligible liquid assets. The Merging Sub-Fund's assets will consist primarily of equity and equity-convertible securities, or collective investments whose underlying assets comprise, of companies with perceived high growth potential and listed in the United States or dealt on another United States Eligible Market with aggregate market capitalizations, at the time of purchase, within the current market capitalization ranges for generally followed large-cap indexes, such as the S&amp;P 500 Index and the Russell 1000® Growth Index.</w:t>
      </w:r>
    </w:p>
    <w:p w:rsidRPr="0010388B" w:rsidR="0010388B" w:rsidP="0010388B" w:rsidRDefault="0010388B" w14:paraId="5A3C7D3D" w14:textId="77777777">
      <w:pPr>
        <w:spacing w:line="276" w:lineRule="auto"/>
        <w:rPr>
          <w:rFonts w:ascii="Calibri" w:hAnsi="Calibri" w:eastAsia="Calibri" w:cs="Calibri"/>
          <w:iCs/>
          <w:sz w:val="22"/>
          <w:szCs w:val="22"/>
          <w:lang w:eastAsia="en-US"/>
        </w:rPr>
      </w:pPr>
    </w:p>
    <w:p w:rsidRPr="0010388B" w:rsidR="0010388B" w:rsidP="0010388B" w:rsidRDefault="0010388B" w14:paraId="5D9D711D" w14:textId="77777777">
      <w:pPr>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 xml:space="preserve">The Receiving Sub-Fund aims to achieve capital appreciation by investing in companies committed to delivering sustainable long-term earnings streams by delivering quality products and services that have positive future societal impacts. </w:t>
      </w:r>
      <w:proofErr w:type="gramStart"/>
      <w:r w:rsidRPr="0010388B">
        <w:rPr>
          <w:rFonts w:ascii="Calibri" w:hAnsi="Calibri" w:eastAsia="Calibri" w:cs="Calibri"/>
          <w:iCs/>
          <w:sz w:val="22"/>
          <w:szCs w:val="22"/>
          <w:lang w:eastAsia="en-US"/>
        </w:rPr>
        <w:t>In order to</w:t>
      </w:r>
      <w:proofErr w:type="gramEnd"/>
      <w:r w:rsidRPr="0010388B">
        <w:rPr>
          <w:rFonts w:ascii="Calibri" w:hAnsi="Calibri" w:eastAsia="Calibri" w:cs="Calibri"/>
          <w:iCs/>
          <w:sz w:val="22"/>
          <w:szCs w:val="22"/>
          <w:lang w:eastAsia="en-US"/>
        </w:rPr>
        <w:t xml:space="preserve"> achieve its investment objective, the Receiving Sub-Fund will essentially invest in a widely diversified portfolio of companies such as medium enterprises </w:t>
      </w:r>
      <w:r w:rsidRPr="0010388B">
        <w:rPr>
          <w:rFonts w:ascii="Calibri" w:hAnsi="Calibri" w:eastAsia="Calibri" w:cs="Calibri"/>
          <w:iCs/>
          <w:sz w:val="22"/>
          <w:szCs w:val="22"/>
          <w:lang w:eastAsia="en-US"/>
        </w:rPr>
        <w:lastRenderedPageBreak/>
        <w:t>(SMEs) and the commercial and industrial (C&amp;I) which operate across the entire value chain in sustainable/green energy, agricultural, health, humanitarian and educational system sectors.</w:t>
      </w:r>
    </w:p>
    <w:p w:rsidRPr="0010388B" w:rsidR="0010388B" w:rsidP="0010388B" w:rsidRDefault="0010388B" w14:paraId="7C094B36" w14:textId="77777777">
      <w:pPr>
        <w:spacing w:line="276" w:lineRule="auto"/>
        <w:rPr>
          <w:rFonts w:ascii="Calibri" w:hAnsi="Calibri" w:eastAsia="Calibri" w:cs="Calibri"/>
          <w:iCs/>
          <w:sz w:val="22"/>
          <w:szCs w:val="22"/>
          <w:lang w:eastAsia="en-US"/>
        </w:rPr>
      </w:pPr>
    </w:p>
    <w:p w:rsidRPr="0010388B" w:rsidR="0010388B" w:rsidP="0010388B" w:rsidRDefault="0010388B" w14:paraId="0B97431E" w14:textId="77777777">
      <w:pPr>
        <w:spacing w:line="276" w:lineRule="auto"/>
        <w:rPr>
          <w:rFonts w:ascii="Calibri" w:hAnsi="Calibri" w:eastAsia="Calibri" w:cs="Calibri"/>
          <w:b/>
          <w:iCs/>
          <w:sz w:val="22"/>
          <w:szCs w:val="22"/>
          <w:lang w:val="en-US" w:eastAsia="en-US"/>
        </w:rPr>
      </w:pPr>
      <w:r w:rsidRPr="0010388B">
        <w:rPr>
          <w:rFonts w:ascii="Calibri" w:hAnsi="Calibri" w:eastAsia="Calibri" w:cs="Calibri"/>
          <w:b/>
          <w:iCs/>
          <w:sz w:val="22"/>
          <w:szCs w:val="22"/>
          <w:lang w:val="en-US" w:eastAsia="en-US"/>
        </w:rPr>
        <w:t>The Merging Sub-Fund focuses on capital appreciation through investments in U.S. large-cap equity and equity-convertible securities (although it may invest up to 49% of its net assets in the equity securities of non-US domiciled companies), primarily targeting high-growth potential companies. In contrast, the Receiving Sub-Fund aims for capital appreciation by investing in companies across various sectors (like green energy and health) that deliver sustainable long-term earnings and positive societal impacts.</w:t>
      </w:r>
    </w:p>
    <w:p w:rsidRPr="0010388B" w:rsidR="0010388B" w:rsidP="0010388B" w:rsidRDefault="0010388B" w14:paraId="44F689F9" w14:textId="77777777">
      <w:pPr>
        <w:spacing w:line="276" w:lineRule="auto"/>
        <w:rPr>
          <w:rFonts w:ascii="Calibri" w:hAnsi="Calibri" w:eastAsia="Calibri" w:cs="Calibri"/>
          <w:iCs/>
          <w:sz w:val="22"/>
          <w:szCs w:val="22"/>
          <w:lang w:eastAsia="en-US"/>
        </w:rPr>
      </w:pPr>
    </w:p>
    <w:p w:rsidRPr="0010388B" w:rsidR="0010388B" w:rsidP="0010388B" w:rsidRDefault="0010388B" w14:paraId="4117F883" w14:textId="77777777">
      <w:pPr>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The Merging Sub-Fund and the Receiving Sub-fund may hold ancillary liquid assets.</w:t>
      </w:r>
    </w:p>
    <w:p w:rsidRPr="0010388B" w:rsidR="0010388B" w:rsidP="0010388B" w:rsidRDefault="0010388B" w14:paraId="4FA59860" w14:textId="77777777">
      <w:pPr>
        <w:spacing w:line="276" w:lineRule="auto"/>
        <w:rPr>
          <w:rFonts w:ascii="Calibri" w:hAnsi="Calibri" w:eastAsia="Calibri" w:cs="Calibri"/>
          <w:iCs/>
          <w:sz w:val="22"/>
          <w:szCs w:val="22"/>
          <w:lang w:eastAsia="en-US"/>
        </w:rPr>
      </w:pPr>
    </w:p>
    <w:p w:rsidRPr="0010388B" w:rsidR="0010388B" w:rsidP="0010388B" w:rsidRDefault="0010388B" w14:paraId="1ED36C1A" w14:textId="10840EE5">
      <w:pPr>
        <w:autoSpaceDE w:val="0"/>
        <w:autoSpaceDN w:val="0"/>
        <w:adjustRightInd w:val="0"/>
        <w:spacing w:line="276" w:lineRule="auto"/>
        <w:rPr>
          <w:rFonts w:ascii="Calibri" w:hAnsi="Calibri" w:eastAsia="Calibri" w:cs="Calibri"/>
          <w:sz w:val="22"/>
          <w:szCs w:val="22"/>
          <w:lang w:eastAsia="en-US"/>
        </w:rPr>
      </w:pPr>
      <w:r w:rsidRPr="0010388B">
        <w:rPr>
          <w:rFonts w:ascii="Calibri" w:hAnsi="Calibri" w:eastAsia="Calibri" w:cs="Calibri"/>
          <w:sz w:val="22"/>
          <w:szCs w:val="22"/>
          <w:lang w:eastAsia="en-US"/>
        </w:rPr>
        <w:t xml:space="preserve">The Receiving Sub-Fund will not invest in </w:t>
      </w:r>
      <w:r w:rsidRPr="0010388B" w:rsidR="008F3F97">
        <w:rPr>
          <w:rFonts w:ascii="Calibri" w:hAnsi="Calibri" w:eastAsia="Calibri" w:cs="Calibri"/>
          <w:sz w:val="22"/>
          <w:szCs w:val="22"/>
          <w:lang w:eastAsia="en-US"/>
        </w:rPr>
        <w:t>mortgage-backed</w:t>
      </w:r>
      <w:r w:rsidRPr="0010388B">
        <w:rPr>
          <w:rFonts w:ascii="Calibri" w:hAnsi="Calibri" w:eastAsia="Calibri" w:cs="Calibri"/>
          <w:sz w:val="22"/>
          <w:szCs w:val="22"/>
          <w:lang w:eastAsia="en-US"/>
        </w:rPr>
        <w:t xml:space="preserve"> securities ("MBS"), asset backed securities "ABS"), repurchase agreements ("REPOs"), contingent convertible bonds ("CoCos"), catastrophe bond (CAT) and in distressed securities. The Receiving Sub-Fund may however invest in China A Shares via Stock Connect, up to 20% of its net assets.</w:t>
      </w:r>
    </w:p>
    <w:p w:rsidRPr="0010388B" w:rsidR="0010388B" w:rsidP="0010388B" w:rsidRDefault="0010388B" w14:paraId="2FE6D107" w14:textId="77777777">
      <w:pPr>
        <w:autoSpaceDE w:val="0"/>
        <w:autoSpaceDN w:val="0"/>
        <w:adjustRightInd w:val="0"/>
        <w:spacing w:line="276" w:lineRule="auto"/>
        <w:rPr>
          <w:rFonts w:ascii="Calibri" w:hAnsi="Calibri" w:eastAsia="Calibri" w:cs="Calibri"/>
          <w:sz w:val="22"/>
          <w:szCs w:val="22"/>
          <w:lang w:eastAsia="en-US"/>
        </w:rPr>
      </w:pPr>
    </w:p>
    <w:p w:rsidRPr="0010388B" w:rsidR="0010388B" w:rsidP="0010388B" w:rsidRDefault="0010388B" w14:paraId="44EDBA22" w14:textId="77777777">
      <w:pPr>
        <w:autoSpaceDE w:val="0"/>
        <w:autoSpaceDN w:val="0"/>
        <w:adjustRightInd w:val="0"/>
        <w:spacing w:line="276" w:lineRule="auto"/>
        <w:rPr>
          <w:rFonts w:ascii="Calibri" w:hAnsi="Calibri" w:eastAsia="Calibri" w:cs="Calibri"/>
          <w:sz w:val="22"/>
          <w:szCs w:val="22"/>
          <w:lang w:val="en-US" w:eastAsia="en-US"/>
        </w:rPr>
      </w:pPr>
      <w:r w:rsidRPr="0010388B">
        <w:rPr>
          <w:rFonts w:ascii="Calibri" w:hAnsi="Calibri" w:eastAsia="Calibri" w:cs="Calibri"/>
          <w:sz w:val="22"/>
          <w:szCs w:val="22"/>
          <w:lang w:eastAsia="en-US"/>
        </w:rPr>
        <w:t>The Merging Sub-Fund may invest in</w:t>
      </w:r>
      <w:r w:rsidRPr="0010388B">
        <w:rPr>
          <w:rFonts w:ascii="Calibri" w:hAnsi="Calibri" w:eastAsia="Calibri" w:cs="Calibri"/>
          <w:sz w:val="22"/>
          <w:szCs w:val="22"/>
          <w:lang w:val="en-US" w:eastAsia="en-US"/>
        </w:rPr>
        <w:t xml:space="preserve"> American Depositary Receipts (ADRs), American Depositary Shares and exchange traded funds.</w:t>
      </w:r>
    </w:p>
    <w:p w:rsidRPr="0010388B" w:rsidR="0010388B" w:rsidP="0010388B" w:rsidRDefault="0010388B" w14:paraId="6F0A73DB" w14:textId="77777777">
      <w:pPr>
        <w:autoSpaceDE w:val="0"/>
        <w:autoSpaceDN w:val="0"/>
        <w:adjustRightInd w:val="0"/>
        <w:spacing w:line="276" w:lineRule="auto"/>
        <w:rPr>
          <w:rFonts w:ascii="Calibri" w:hAnsi="Calibri" w:eastAsia="Calibri" w:cs="Calibri"/>
          <w:sz w:val="22"/>
          <w:szCs w:val="22"/>
          <w:lang w:val="en-US" w:eastAsia="en-US"/>
        </w:rPr>
      </w:pPr>
    </w:p>
    <w:p w:rsidRPr="0010388B" w:rsidR="0010388B" w:rsidP="0010388B" w:rsidRDefault="0010388B" w14:paraId="7F0B79AA" w14:textId="77777777">
      <w:pPr>
        <w:autoSpaceDE w:val="0"/>
        <w:autoSpaceDN w:val="0"/>
        <w:adjustRightInd w:val="0"/>
        <w:spacing w:line="276" w:lineRule="auto"/>
        <w:rPr>
          <w:rFonts w:ascii="Calibri" w:hAnsi="Calibri" w:eastAsia="Calibri" w:cs="Calibri"/>
          <w:sz w:val="22"/>
          <w:szCs w:val="22"/>
          <w:lang w:val="en-US" w:eastAsia="en-US"/>
        </w:rPr>
      </w:pPr>
      <w:r w:rsidRPr="0010388B">
        <w:rPr>
          <w:rFonts w:ascii="Calibri" w:hAnsi="Calibri" w:eastAsia="Calibri" w:cs="Calibri"/>
          <w:sz w:val="22"/>
          <w:szCs w:val="22"/>
          <w:lang w:val="en-US" w:eastAsia="en-US"/>
        </w:rPr>
        <w:t xml:space="preserve">The Merging Sub-Fund may also invest in short-term fixed income instruments, bank deposits, money market instruments and money market funds </w:t>
      </w:r>
      <w:proofErr w:type="gramStart"/>
      <w:r w:rsidRPr="0010388B">
        <w:rPr>
          <w:rFonts w:ascii="Calibri" w:hAnsi="Calibri" w:eastAsia="Calibri" w:cs="Calibri"/>
          <w:sz w:val="22"/>
          <w:szCs w:val="22"/>
          <w:lang w:val="en-US" w:eastAsia="en-US"/>
        </w:rPr>
        <w:t>in order to</w:t>
      </w:r>
      <w:proofErr w:type="gramEnd"/>
      <w:r w:rsidRPr="0010388B">
        <w:rPr>
          <w:rFonts w:ascii="Calibri" w:hAnsi="Calibri" w:eastAsia="Calibri" w:cs="Calibri"/>
          <w:sz w:val="22"/>
          <w:szCs w:val="22"/>
          <w:lang w:val="en-US" w:eastAsia="en-US"/>
        </w:rPr>
        <w:t xml:space="preserve"> achieve its investment goals, for treasury purposes and in case of </w:t>
      </w:r>
      <w:proofErr w:type="spellStart"/>
      <w:r w:rsidRPr="0010388B">
        <w:rPr>
          <w:rFonts w:ascii="Calibri" w:hAnsi="Calibri" w:eastAsia="Calibri" w:cs="Calibri"/>
          <w:sz w:val="22"/>
          <w:szCs w:val="22"/>
          <w:lang w:val="en-US" w:eastAsia="en-US"/>
        </w:rPr>
        <w:t>unfavourable</w:t>
      </w:r>
      <w:proofErr w:type="spellEnd"/>
      <w:r w:rsidRPr="0010388B">
        <w:rPr>
          <w:rFonts w:ascii="Calibri" w:hAnsi="Calibri" w:eastAsia="Calibri" w:cs="Calibri"/>
          <w:sz w:val="22"/>
          <w:szCs w:val="22"/>
          <w:lang w:val="en-US" w:eastAsia="en-US"/>
        </w:rPr>
        <w:t xml:space="preserve"> market conditions, </w:t>
      </w:r>
      <w:r w:rsidRPr="0010388B">
        <w:rPr>
          <w:rFonts w:ascii="Calibri" w:hAnsi="Calibri" w:eastAsia="Calibri" w:cs="Calibri"/>
          <w:b/>
          <w:sz w:val="22"/>
          <w:szCs w:val="22"/>
          <w:lang w:val="en-US" w:eastAsia="en-US"/>
        </w:rPr>
        <w:t>whereas</w:t>
      </w:r>
      <w:r w:rsidRPr="0010388B">
        <w:rPr>
          <w:rFonts w:ascii="Calibri" w:hAnsi="Calibri" w:eastAsia="Calibri" w:cs="Calibri"/>
          <w:sz w:val="22"/>
          <w:szCs w:val="22"/>
          <w:lang w:val="en-US" w:eastAsia="en-US"/>
        </w:rPr>
        <w:t xml:space="preserve"> the Receiving Sub-Fund may hold bank deposits, money market Instruments or money market funds pursuant to the applicable investment </w:t>
      </w:r>
      <w:r w:rsidRPr="0010388B">
        <w:rPr>
          <w:rFonts w:ascii="Calibri" w:hAnsi="Calibri" w:eastAsia="Calibri" w:cs="Calibri"/>
          <w:b/>
          <w:sz w:val="22"/>
          <w:szCs w:val="22"/>
          <w:lang w:val="en-US" w:eastAsia="en-US"/>
        </w:rPr>
        <w:t>for the same purposes</w:t>
      </w:r>
      <w:r w:rsidRPr="0010388B">
        <w:rPr>
          <w:rFonts w:ascii="Calibri" w:hAnsi="Calibri" w:eastAsia="Calibri" w:cs="Calibri"/>
          <w:sz w:val="22"/>
          <w:szCs w:val="22"/>
          <w:lang w:val="en-US" w:eastAsia="en-US"/>
        </w:rPr>
        <w:t>.</w:t>
      </w:r>
    </w:p>
    <w:p w:rsidRPr="0010388B" w:rsidR="0010388B" w:rsidP="0010388B" w:rsidRDefault="0010388B" w14:paraId="7647582E" w14:textId="77777777">
      <w:pPr>
        <w:autoSpaceDE w:val="0"/>
        <w:autoSpaceDN w:val="0"/>
        <w:adjustRightInd w:val="0"/>
        <w:spacing w:line="276" w:lineRule="auto"/>
        <w:rPr>
          <w:rFonts w:ascii="Calibri" w:hAnsi="Calibri" w:eastAsia="Calibri" w:cs="Calibri"/>
          <w:sz w:val="22"/>
          <w:szCs w:val="22"/>
          <w:lang w:val="en-US" w:eastAsia="en-US"/>
        </w:rPr>
      </w:pPr>
    </w:p>
    <w:p w:rsidRPr="0010388B" w:rsidR="0010388B" w:rsidP="0010388B" w:rsidRDefault="0010388B" w14:paraId="2A0ECC6E" w14:textId="77777777">
      <w:pPr>
        <w:autoSpaceDE w:val="0"/>
        <w:autoSpaceDN w:val="0"/>
        <w:adjustRightInd w:val="0"/>
        <w:spacing w:line="276" w:lineRule="auto"/>
        <w:rPr>
          <w:rFonts w:ascii="Calibri" w:hAnsi="Calibri" w:eastAsia="Calibri" w:cs="Calibri"/>
          <w:sz w:val="22"/>
          <w:szCs w:val="22"/>
          <w:lang w:eastAsia="en-US"/>
        </w:rPr>
      </w:pPr>
      <w:r w:rsidRPr="0010388B">
        <w:rPr>
          <w:rFonts w:ascii="Calibri" w:hAnsi="Calibri" w:eastAsia="Calibri" w:cs="Calibri"/>
          <w:sz w:val="22"/>
          <w:szCs w:val="22"/>
          <w:lang w:eastAsia="en-US"/>
        </w:rPr>
        <w:t xml:space="preserve">The Receiving Sub-Fund has a sustainable investment objective within the meaning of the SFDR regulation and is therefore classified under the disclosure regime of Article 9 of SFDR, </w:t>
      </w:r>
      <w:r w:rsidRPr="0010388B">
        <w:rPr>
          <w:rFonts w:ascii="Calibri" w:hAnsi="Calibri" w:eastAsia="Calibri" w:cs="Calibri"/>
          <w:b/>
          <w:sz w:val="22"/>
          <w:szCs w:val="22"/>
          <w:lang w:eastAsia="en-US"/>
        </w:rPr>
        <w:t>while</w:t>
      </w:r>
      <w:r w:rsidRPr="0010388B">
        <w:rPr>
          <w:rFonts w:ascii="Calibri" w:hAnsi="Calibri" w:eastAsia="Calibri" w:cs="Calibri"/>
          <w:sz w:val="22"/>
          <w:szCs w:val="22"/>
          <w:lang w:eastAsia="en-US"/>
        </w:rPr>
        <w:t xml:space="preserve"> the Merging Sub-Fund does not promote any environmental and/or social characteristics within the meaning of the SFDR and is therefore classified under the disclosure regime of Article 6 of SFDR.</w:t>
      </w:r>
    </w:p>
    <w:p w:rsidRPr="0010388B" w:rsidR="0010388B" w:rsidP="0010388B" w:rsidRDefault="0010388B" w14:paraId="14C56B36" w14:textId="77777777">
      <w:pPr>
        <w:autoSpaceDE w:val="0"/>
        <w:autoSpaceDN w:val="0"/>
        <w:adjustRightInd w:val="0"/>
        <w:spacing w:line="276" w:lineRule="auto"/>
        <w:rPr>
          <w:rFonts w:ascii="Calibri" w:hAnsi="Calibri" w:eastAsia="Calibri" w:cs="Calibri"/>
          <w:sz w:val="22"/>
          <w:szCs w:val="22"/>
          <w:lang w:eastAsia="en-US"/>
        </w:rPr>
      </w:pPr>
    </w:p>
    <w:p w:rsidRPr="0010388B" w:rsidR="0010388B" w:rsidP="0010388B" w:rsidRDefault="0010388B" w14:paraId="74AEA286" w14:textId="77777777">
      <w:pPr>
        <w:autoSpaceDE w:val="0"/>
        <w:autoSpaceDN w:val="0"/>
        <w:adjustRightInd w:val="0"/>
        <w:spacing w:line="276" w:lineRule="auto"/>
        <w:rPr>
          <w:rFonts w:ascii="Calibri" w:hAnsi="Calibri" w:eastAsia="Calibri" w:cs="Calibri"/>
          <w:sz w:val="22"/>
          <w:szCs w:val="22"/>
          <w:lang w:eastAsia="en-US"/>
        </w:rPr>
      </w:pPr>
      <w:r w:rsidRPr="0010388B">
        <w:rPr>
          <w:rFonts w:ascii="Calibri" w:hAnsi="Calibri" w:eastAsia="Calibri" w:cs="Calibri"/>
          <w:sz w:val="22"/>
          <w:szCs w:val="22"/>
          <w:lang w:eastAsia="en-US"/>
        </w:rPr>
        <w:t xml:space="preserve">The Merging Sub-Fund does not use derivatives, </w:t>
      </w:r>
      <w:r w:rsidRPr="0010388B">
        <w:rPr>
          <w:rFonts w:ascii="Calibri" w:hAnsi="Calibri" w:eastAsia="Calibri" w:cs="Calibri"/>
          <w:b/>
          <w:sz w:val="22"/>
          <w:szCs w:val="22"/>
          <w:lang w:eastAsia="en-US"/>
        </w:rPr>
        <w:t>whereas</w:t>
      </w:r>
      <w:r w:rsidRPr="0010388B">
        <w:rPr>
          <w:rFonts w:ascii="Calibri" w:hAnsi="Calibri" w:eastAsia="Calibri" w:cs="Calibri"/>
          <w:sz w:val="22"/>
          <w:szCs w:val="22"/>
          <w:lang w:eastAsia="en-US"/>
        </w:rPr>
        <w:t xml:space="preserve"> the Receiving Sub-Fund may use financial techniques and instruments such as call and put options and financial futures (both index and OTC) for efficient portfolio management or to attempt to hedge or reduce the overall risk of its investments.</w:t>
      </w:r>
    </w:p>
    <w:p w:rsidRPr="0010388B" w:rsidR="0010388B" w:rsidP="0010388B" w:rsidRDefault="0010388B" w14:paraId="6A9DD973" w14:textId="77777777">
      <w:pPr>
        <w:autoSpaceDE w:val="0"/>
        <w:autoSpaceDN w:val="0"/>
        <w:adjustRightInd w:val="0"/>
        <w:spacing w:line="276" w:lineRule="auto"/>
        <w:rPr>
          <w:rFonts w:ascii="Calibri" w:hAnsi="Calibri" w:eastAsia="Calibri" w:cs="Calibri"/>
          <w:sz w:val="22"/>
          <w:szCs w:val="22"/>
          <w:lang w:eastAsia="en-US"/>
        </w:rPr>
      </w:pPr>
    </w:p>
    <w:p w:rsidRPr="0010388B" w:rsidR="0010388B" w:rsidP="0010388B" w:rsidRDefault="0010388B" w14:paraId="44AC0AD6" w14:textId="77777777">
      <w:pPr>
        <w:autoSpaceDE w:val="0"/>
        <w:autoSpaceDN w:val="0"/>
        <w:adjustRightInd w:val="0"/>
        <w:spacing w:line="276" w:lineRule="auto"/>
        <w:rPr>
          <w:rFonts w:ascii="Calibri" w:hAnsi="Calibri" w:eastAsia="Calibri" w:cs="Calibri"/>
          <w:sz w:val="22"/>
          <w:szCs w:val="22"/>
          <w:lang w:eastAsia="en-US"/>
        </w:rPr>
      </w:pPr>
      <w:r w:rsidRPr="0010388B">
        <w:rPr>
          <w:rFonts w:ascii="Calibri" w:hAnsi="Calibri" w:eastAsia="Calibri" w:cs="Calibri"/>
          <w:sz w:val="22"/>
          <w:szCs w:val="22"/>
          <w:lang w:eastAsia="en-US"/>
        </w:rPr>
        <w:t>Both Sub-funds are actively managed and use the commitment approach to calculate their respective global risk exposures.</w:t>
      </w:r>
    </w:p>
    <w:p w:rsidRPr="0010388B" w:rsidR="0010388B" w:rsidP="0010388B" w:rsidRDefault="0010388B" w14:paraId="17288977" w14:textId="77777777">
      <w:pPr>
        <w:autoSpaceDE w:val="0"/>
        <w:autoSpaceDN w:val="0"/>
        <w:adjustRightInd w:val="0"/>
        <w:spacing w:line="276" w:lineRule="auto"/>
        <w:rPr>
          <w:rFonts w:ascii="Calibri" w:hAnsi="Calibri" w:eastAsia="Calibri" w:cs="Calibri"/>
          <w:sz w:val="22"/>
          <w:szCs w:val="22"/>
          <w:lang w:eastAsia="en-US"/>
        </w:rPr>
      </w:pPr>
    </w:p>
    <w:p w:rsidRPr="0010388B" w:rsidR="0010388B" w:rsidP="0010388B" w:rsidRDefault="0010388B" w14:paraId="092E45EB" w14:textId="28904E35">
      <w:pPr>
        <w:autoSpaceDE w:val="0"/>
        <w:autoSpaceDN w:val="0"/>
        <w:adjustRightInd w:val="0"/>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 xml:space="preserve">The SRI is </w:t>
      </w:r>
      <w:r w:rsidR="007848CC">
        <w:rPr>
          <w:rFonts w:ascii="Calibri" w:hAnsi="Calibri" w:eastAsia="Calibri" w:cs="Calibri"/>
          <w:iCs/>
          <w:sz w:val="22"/>
          <w:szCs w:val="22"/>
          <w:lang w:eastAsia="en-US"/>
        </w:rPr>
        <w:t>5</w:t>
      </w:r>
      <w:r w:rsidRPr="0010388B" w:rsidR="007848CC">
        <w:rPr>
          <w:rFonts w:ascii="Calibri" w:hAnsi="Calibri" w:eastAsia="Calibri" w:cs="Calibri"/>
          <w:iCs/>
          <w:sz w:val="22"/>
          <w:szCs w:val="22"/>
          <w:lang w:eastAsia="en-US"/>
        </w:rPr>
        <w:t xml:space="preserve"> </w:t>
      </w:r>
      <w:r w:rsidRPr="0010388B">
        <w:rPr>
          <w:rFonts w:ascii="Calibri" w:hAnsi="Calibri" w:eastAsia="Calibri" w:cs="Calibri"/>
          <w:iCs/>
          <w:sz w:val="22"/>
          <w:szCs w:val="22"/>
          <w:lang w:eastAsia="en-US"/>
        </w:rPr>
        <w:t xml:space="preserve">for </w:t>
      </w:r>
      <w:r w:rsidR="003856F0">
        <w:rPr>
          <w:rFonts w:ascii="Calibri" w:hAnsi="Calibri" w:eastAsia="Calibri" w:cs="Calibri"/>
          <w:iCs/>
          <w:sz w:val="22"/>
          <w:szCs w:val="22"/>
          <w:lang w:eastAsia="en-US"/>
        </w:rPr>
        <w:t xml:space="preserve">both the </w:t>
      </w:r>
      <w:r w:rsidRPr="0010388B">
        <w:rPr>
          <w:rFonts w:ascii="Calibri" w:hAnsi="Calibri" w:eastAsia="Calibri" w:cs="Calibri"/>
          <w:iCs/>
          <w:sz w:val="22"/>
          <w:szCs w:val="22"/>
          <w:lang w:eastAsia="en-US"/>
        </w:rPr>
        <w:t xml:space="preserve">Merging Sub-Fund and the Receiving Sub-Fund.  </w:t>
      </w:r>
    </w:p>
    <w:p w:rsidRPr="0010388B" w:rsidR="0010388B" w:rsidP="0010388B" w:rsidRDefault="0010388B" w14:paraId="4F3CF7E0" w14:textId="77777777">
      <w:pPr>
        <w:autoSpaceDE w:val="0"/>
        <w:autoSpaceDN w:val="0"/>
        <w:adjustRightInd w:val="0"/>
        <w:spacing w:line="276" w:lineRule="auto"/>
        <w:rPr>
          <w:rFonts w:ascii="Calibri" w:hAnsi="Calibri" w:eastAsia="Calibri" w:cs="Calibri"/>
          <w:iCs/>
          <w:sz w:val="22"/>
          <w:szCs w:val="22"/>
          <w:lang w:eastAsia="en-US"/>
        </w:rPr>
      </w:pPr>
    </w:p>
    <w:p w:rsidRPr="0010388B" w:rsidR="0010388B" w:rsidP="0010388B" w:rsidRDefault="0010388B" w14:paraId="70FE2C5B" w14:textId="53FA2810">
      <w:pPr>
        <w:autoSpaceDE w:val="0"/>
        <w:autoSpaceDN w:val="0"/>
        <w:adjustRightInd w:val="0"/>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 xml:space="preserve">The ongoing charges of the Receiving Sub-Fund are lower than those of the Merging Sub-Fund. </w:t>
      </w:r>
    </w:p>
    <w:p w:rsidRPr="0010388B" w:rsidR="0010388B" w:rsidP="0010388B" w:rsidRDefault="0010388B" w14:paraId="61F8930C" w14:textId="77777777">
      <w:pPr>
        <w:autoSpaceDE w:val="0"/>
        <w:autoSpaceDN w:val="0"/>
        <w:adjustRightInd w:val="0"/>
        <w:spacing w:line="276" w:lineRule="auto"/>
        <w:rPr>
          <w:rFonts w:ascii="Calibri" w:hAnsi="Calibri" w:eastAsia="Calibri" w:cs="Calibri"/>
          <w:iCs/>
          <w:sz w:val="22"/>
          <w:szCs w:val="22"/>
          <w:lang w:eastAsia="en-US"/>
        </w:rPr>
      </w:pPr>
    </w:p>
    <w:p w:rsidR="00E03E82" w:rsidP="00373DEC" w:rsidRDefault="0010388B" w14:paraId="51AF6FAE" w14:textId="477DDBEE">
      <w:pPr>
        <w:autoSpaceDE w:val="0"/>
        <w:autoSpaceDN w:val="0"/>
        <w:adjustRightInd w:val="0"/>
        <w:spacing w:line="276" w:lineRule="auto"/>
        <w:rPr>
          <w:rFonts w:ascii="Calibri" w:hAnsi="Calibri" w:eastAsia="Calibri" w:cs="Calibri"/>
          <w:sz w:val="22"/>
          <w:szCs w:val="22"/>
          <w:lang w:eastAsia="en-US"/>
        </w:rPr>
      </w:pPr>
      <w:r w:rsidRPr="0010388B">
        <w:rPr>
          <w:rFonts w:ascii="Calibri" w:hAnsi="Calibri" w:eastAsia="Calibri" w:cs="Calibri"/>
          <w:iCs/>
          <w:sz w:val="22"/>
          <w:szCs w:val="22"/>
          <w:lang w:eastAsia="en-US"/>
        </w:rPr>
        <w:t xml:space="preserve">The management fees of the Receiving Sub-Fund are </w:t>
      </w:r>
      <w:r w:rsidR="003F1129">
        <w:rPr>
          <w:rFonts w:ascii="Calibri" w:hAnsi="Calibri" w:eastAsia="Calibri" w:cs="Calibri"/>
          <w:iCs/>
          <w:sz w:val="22"/>
          <w:szCs w:val="22"/>
          <w:lang w:eastAsia="en-US"/>
        </w:rPr>
        <w:t xml:space="preserve">expected to be </w:t>
      </w:r>
      <w:r w:rsidR="000417CA">
        <w:rPr>
          <w:rFonts w:ascii="Calibri" w:hAnsi="Calibri" w:eastAsia="Calibri" w:cs="Calibri"/>
          <w:iCs/>
          <w:sz w:val="22"/>
          <w:szCs w:val="22"/>
          <w:lang w:eastAsia="en-US"/>
        </w:rPr>
        <w:t>equal</w:t>
      </w:r>
      <w:r w:rsidR="003F1129">
        <w:rPr>
          <w:rFonts w:ascii="Calibri" w:hAnsi="Calibri" w:eastAsia="Calibri" w:cs="Calibri"/>
          <w:iCs/>
          <w:sz w:val="22"/>
          <w:szCs w:val="22"/>
          <w:lang w:eastAsia="en-US"/>
        </w:rPr>
        <w:t xml:space="preserve"> or lower</w:t>
      </w:r>
      <w:r w:rsidRPr="0010388B">
        <w:rPr>
          <w:rFonts w:ascii="Calibri" w:hAnsi="Calibri" w:eastAsia="Calibri" w:cs="Calibri"/>
          <w:iCs/>
          <w:sz w:val="22"/>
          <w:szCs w:val="22"/>
          <w:lang w:eastAsia="en-US"/>
        </w:rPr>
        <w:t xml:space="preserve"> than those of the Merging Sub-Fund.</w:t>
      </w:r>
    </w:p>
    <w:p w:rsidRPr="0010388B" w:rsidR="00E03E82" w:rsidP="0010388B" w:rsidRDefault="00E03E82" w14:paraId="44CAE356" w14:textId="77777777">
      <w:pPr>
        <w:spacing w:line="276" w:lineRule="auto"/>
        <w:ind w:left="567" w:hanging="567"/>
        <w:rPr>
          <w:rFonts w:ascii="Calibri" w:hAnsi="Calibri" w:eastAsia="Calibri" w:cs="Calibri"/>
          <w:sz w:val="22"/>
          <w:szCs w:val="22"/>
          <w:lang w:eastAsia="en-US"/>
        </w:rPr>
      </w:pPr>
    </w:p>
    <w:p w:rsidRPr="00C611BB" w:rsidR="0010388B" w:rsidP="00C611BB" w:rsidRDefault="0010388B" w14:paraId="4B169EDC" w14:textId="2BC52154">
      <w:pPr>
        <w:pStyle w:val="ListParagraph"/>
        <w:numPr>
          <w:ilvl w:val="0"/>
          <w:numId w:val="46"/>
        </w:numPr>
        <w:spacing w:line="276" w:lineRule="auto"/>
        <w:rPr>
          <w:rFonts w:ascii="Calibri" w:hAnsi="Calibri" w:eastAsia="Calibri" w:cs="Calibri"/>
          <w:sz w:val="22"/>
          <w:szCs w:val="22"/>
          <w:lang w:eastAsia="en-US"/>
        </w:rPr>
      </w:pPr>
      <w:r w:rsidRPr="00C611BB">
        <w:rPr>
          <w:rFonts w:ascii="Calibri" w:hAnsi="Calibri" w:eastAsia="Calibri" w:cs="Calibri"/>
          <w:sz w:val="22"/>
          <w:szCs w:val="22"/>
          <w:lang w:eastAsia="en-US"/>
        </w:rPr>
        <w:t>Merger 2</w:t>
      </w:r>
    </w:p>
    <w:p w:rsidRPr="0010388B" w:rsidR="0010388B" w:rsidP="0010388B" w:rsidRDefault="0010388B" w14:paraId="3DD92840" w14:textId="77777777">
      <w:pPr>
        <w:spacing w:line="276" w:lineRule="auto"/>
        <w:rPr>
          <w:rFonts w:ascii="Calibri" w:hAnsi="Calibri" w:eastAsia="Calibri" w:cs="Calibri"/>
          <w:sz w:val="22"/>
          <w:szCs w:val="22"/>
          <w:lang w:eastAsia="en-US"/>
        </w:rPr>
      </w:pPr>
    </w:p>
    <w:p w:rsidRPr="0010388B" w:rsidR="0010388B" w:rsidP="0010388B" w:rsidRDefault="0010388B" w14:paraId="4EEA0048" w14:textId="77777777">
      <w:pPr>
        <w:spacing w:line="276" w:lineRule="auto"/>
        <w:rPr>
          <w:rFonts w:ascii="Calibri" w:hAnsi="Calibri" w:eastAsia="Calibri" w:cs="Calibri"/>
          <w:sz w:val="22"/>
          <w:szCs w:val="22"/>
          <w:lang w:val="en-US" w:eastAsia="en-US"/>
        </w:rPr>
      </w:pPr>
      <w:r w:rsidRPr="0010388B">
        <w:rPr>
          <w:rFonts w:ascii="Calibri" w:hAnsi="Calibri" w:eastAsia="Calibri" w:cs="Calibri"/>
          <w:sz w:val="22"/>
          <w:szCs w:val="22"/>
          <w:lang w:eastAsia="en-US"/>
        </w:rPr>
        <w:t>The Merging Sub-Fund aims to achieve capital appreciation over each full market cycle. To achieve this objective, the Merging Sub-Fund will gain exposure, directly or indirectly, to unleveraged portfolio of equity and equity-convertible securities and other eligible liquid assets</w:t>
      </w:r>
      <w:r w:rsidRPr="0010388B">
        <w:rPr>
          <w:rFonts w:ascii="Calibri" w:hAnsi="Calibri" w:eastAsia="Calibri" w:cs="Calibri"/>
          <w:sz w:val="22"/>
          <w:szCs w:val="22"/>
          <w:lang w:val="en-US" w:eastAsia="en-US"/>
        </w:rPr>
        <w:t xml:space="preserve"> of both US and non-US companies with perceived high growth potential.</w:t>
      </w:r>
      <w:r w:rsidRPr="0010388B">
        <w:rPr>
          <w:rFonts w:ascii="Calibri" w:hAnsi="Calibri" w:eastAsia="Calibri" w:cs="Calibri"/>
          <w:sz w:val="22"/>
          <w:szCs w:val="22"/>
          <w:lang w:val="en-US" w:eastAsia="de-DE"/>
        </w:rPr>
        <w:t xml:space="preserve"> </w:t>
      </w:r>
      <w:r w:rsidRPr="0010388B">
        <w:rPr>
          <w:rFonts w:ascii="Calibri" w:hAnsi="Calibri" w:eastAsia="Calibri" w:cs="Calibri"/>
          <w:sz w:val="22"/>
          <w:szCs w:val="22"/>
          <w:lang w:val="en-US" w:eastAsia="en-US"/>
        </w:rPr>
        <w:t>The Merging Sub-Fund may invest a substantial portion of its assets in emerging markets from time to time.</w:t>
      </w:r>
    </w:p>
    <w:p w:rsidRPr="0010388B" w:rsidR="0010388B" w:rsidP="0010388B" w:rsidRDefault="0010388B" w14:paraId="0219AC9E" w14:textId="77777777">
      <w:pPr>
        <w:spacing w:line="276" w:lineRule="auto"/>
        <w:rPr>
          <w:rFonts w:ascii="Calibri" w:hAnsi="Calibri" w:eastAsia="Calibri" w:cs="Calibri"/>
          <w:sz w:val="22"/>
          <w:szCs w:val="22"/>
          <w:lang w:eastAsia="en-US"/>
        </w:rPr>
      </w:pPr>
      <w:r w:rsidRPr="0010388B">
        <w:rPr>
          <w:rFonts w:ascii="Calibri" w:hAnsi="Calibri" w:eastAsia="Calibri" w:cs="Calibri"/>
          <w:sz w:val="22"/>
          <w:szCs w:val="22"/>
          <w:lang w:val="en-US" w:eastAsia="en-US"/>
        </w:rPr>
        <w:t>The Merging sub-Fund may also invest up to 10% of its net assets in units of UCITS or other UCIs, and directly up to 10% of its net assets in China A-Shares through the Shanghai-Hong Kong Stock Connect, Shenzhen – Hong Kong Stock Connect.</w:t>
      </w:r>
    </w:p>
    <w:p w:rsidRPr="0010388B" w:rsidR="0010388B" w:rsidP="0010388B" w:rsidRDefault="0010388B" w14:paraId="2DFFD070" w14:textId="77777777">
      <w:pPr>
        <w:spacing w:line="276" w:lineRule="auto"/>
        <w:rPr>
          <w:rFonts w:ascii="Calibri" w:hAnsi="Calibri" w:eastAsia="Calibri" w:cs="Calibri"/>
          <w:sz w:val="22"/>
          <w:szCs w:val="22"/>
          <w:lang w:eastAsia="en-US"/>
        </w:rPr>
      </w:pPr>
    </w:p>
    <w:p w:rsidRPr="0010388B" w:rsidR="0010388B" w:rsidP="0010388B" w:rsidRDefault="0010388B" w14:paraId="49EC2484" w14:textId="77777777">
      <w:pPr>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 xml:space="preserve">The Receiving Sub-Fund aims to achieve capital appreciation by investing in companies committed to delivering sustainable long-term earnings streams by delivering quality products and services that have positive future societal impacts. </w:t>
      </w:r>
      <w:proofErr w:type="gramStart"/>
      <w:r w:rsidRPr="0010388B">
        <w:rPr>
          <w:rFonts w:ascii="Calibri" w:hAnsi="Calibri" w:eastAsia="Calibri" w:cs="Calibri"/>
          <w:iCs/>
          <w:sz w:val="22"/>
          <w:szCs w:val="22"/>
          <w:lang w:eastAsia="en-US"/>
        </w:rPr>
        <w:t>In order to</w:t>
      </w:r>
      <w:proofErr w:type="gramEnd"/>
      <w:r w:rsidRPr="0010388B">
        <w:rPr>
          <w:rFonts w:ascii="Calibri" w:hAnsi="Calibri" w:eastAsia="Calibri" w:cs="Calibri"/>
          <w:iCs/>
          <w:sz w:val="22"/>
          <w:szCs w:val="22"/>
          <w:lang w:eastAsia="en-US"/>
        </w:rPr>
        <w:t xml:space="preserve"> achieve its investment objective, the Receiving Sub-Fund will essentially invest in a widely diversified portfolio of companies such as medium enterprises (SMEs) and the commercial and industrial (C&amp;I) which operate across the entire value chain in sustainable/green energy, agricultural, health, humanitarian and educational system sectors.</w:t>
      </w:r>
    </w:p>
    <w:p w:rsidRPr="0010388B" w:rsidR="0010388B" w:rsidP="0010388B" w:rsidRDefault="0010388B" w14:paraId="0341C5E8" w14:textId="77777777">
      <w:pPr>
        <w:spacing w:line="276" w:lineRule="auto"/>
        <w:rPr>
          <w:rFonts w:ascii="Calibri" w:hAnsi="Calibri" w:eastAsia="Calibri" w:cs="Calibri"/>
          <w:iCs/>
          <w:sz w:val="22"/>
          <w:szCs w:val="22"/>
          <w:lang w:eastAsia="en-US"/>
        </w:rPr>
      </w:pPr>
    </w:p>
    <w:p w:rsidRPr="0010388B" w:rsidR="0010388B" w:rsidP="0010388B" w:rsidRDefault="0010388B" w14:paraId="0D52029E" w14:textId="77777777">
      <w:pPr>
        <w:spacing w:line="276" w:lineRule="auto"/>
        <w:rPr>
          <w:rFonts w:ascii="Calibri" w:hAnsi="Calibri" w:eastAsia="Calibri" w:cs="Calibri"/>
          <w:b/>
          <w:iCs/>
          <w:sz w:val="22"/>
          <w:szCs w:val="22"/>
          <w:lang w:val="en-US" w:eastAsia="en-US"/>
        </w:rPr>
      </w:pPr>
      <w:r w:rsidRPr="0010388B">
        <w:rPr>
          <w:rFonts w:ascii="Calibri" w:hAnsi="Calibri" w:eastAsia="Calibri" w:cs="Calibri"/>
          <w:b/>
          <w:iCs/>
          <w:sz w:val="22"/>
          <w:szCs w:val="22"/>
          <w:lang w:val="en-US" w:eastAsia="en-US"/>
        </w:rPr>
        <w:t>The Merging Sub-Fund focuses on capital appreciation by investing in high-growth potential equities, including emerging markets and China A-Shares, while the Receiving Sub-Fund aims for capital appreciation by investing in companies with sustainable, long-term earnings streams across sectors like green energy, health, and education.</w:t>
      </w:r>
    </w:p>
    <w:p w:rsidRPr="0010388B" w:rsidR="0010388B" w:rsidP="0010388B" w:rsidRDefault="0010388B" w14:paraId="1E3B16C2" w14:textId="77777777">
      <w:pPr>
        <w:spacing w:line="276" w:lineRule="auto"/>
        <w:rPr>
          <w:rFonts w:ascii="Calibri" w:hAnsi="Calibri" w:eastAsia="Calibri" w:cs="Calibri"/>
          <w:iCs/>
          <w:sz w:val="22"/>
          <w:szCs w:val="22"/>
          <w:lang w:eastAsia="en-US"/>
        </w:rPr>
      </w:pPr>
    </w:p>
    <w:p w:rsidRPr="0010388B" w:rsidR="0010388B" w:rsidP="0010388B" w:rsidRDefault="0010388B" w14:paraId="5BE4D327" w14:textId="77777777">
      <w:pPr>
        <w:autoSpaceDE w:val="0"/>
        <w:autoSpaceDN w:val="0"/>
        <w:adjustRightInd w:val="0"/>
        <w:spacing w:line="276" w:lineRule="auto"/>
        <w:rPr>
          <w:rFonts w:ascii="Calibri" w:hAnsi="Calibri" w:eastAsia="Calibri" w:cs="Calibri"/>
          <w:sz w:val="22"/>
          <w:szCs w:val="22"/>
          <w:lang w:eastAsia="en-US"/>
        </w:rPr>
      </w:pPr>
      <w:r w:rsidRPr="0010388B">
        <w:rPr>
          <w:rFonts w:ascii="Calibri" w:hAnsi="Calibri" w:eastAsia="Calibri" w:cs="Calibri"/>
          <w:iCs/>
          <w:sz w:val="22"/>
          <w:szCs w:val="22"/>
          <w:lang w:eastAsia="en-US"/>
        </w:rPr>
        <w:t xml:space="preserve">The Merging Sub-Fund and the Receiving Sub-Fund may use derivative techniques and instruments for currency hedging. The Receiving Sub-Fund may also use derivative techniques </w:t>
      </w:r>
      <w:r w:rsidRPr="0010388B">
        <w:rPr>
          <w:rFonts w:ascii="Calibri" w:hAnsi="Calibri" w:eastAsia="Calibri" w:cs="Calibri"/>
          <w:sz w:val="22"/>
          <w:szCs w:val="22"/>
          <w:lang w:eastAsia="en-US"/>
        </w:rPr>
        <w:t>for efficient portfolio management or to reduce the overall risk of its investments.</w:t>
      </w:r>
    </w:p>
    <w:p w:rsidRPr="0010388B" w:rsidR="0010388B" w:rsidP="0010388B" w:rsidRDefault="0010388B" w14:paraId="74856315" w14:textId="77777777">
      <w:pPr>
        <w:spacing w:line="276" w:lineRule="auto"/>
        <w:rPr>
          <w:rFonts w:ascii="Calibri" w:hAnsi="Calibri" w:eastAsia="Calibri" w:cs="Calibri"/>
          <w:iCs/>
          <w:sz w:val="22"/>
          <w:szCs w:val="22"/>
          <w:lang w:eastAsia="en-US"/>
        </w:rPr>
      </w:pPr>
    </w:p>
    <w:p w:rsidRPr="0010388B" w:rsidR="0010388B" w:rsidP="0010388B" w:rsidRDefault="0010388B" w14:paraId="3C3711F8" w14:textId="77777777">
      <w:pPr>
        <w:autoSpaceDE w:val="0"/>
        <w:autoSpaceDN w:val="0"/>
        <w:adjustRightInd w:val="0"/>
        <w:spacing w:line="276" w:lineRule="auto"/>
        <w:rPr>
          <w:rFonts w:ascii="Calibri" w:hAnsi="Calibri" w:eastAsia="Calibri" w:cs="Calibri"/>
          <w:sz w:val="22"/>
          <w:szCs w:val="22"/>
          <w:lang w:eastAsia="en-US"/>
        </w:rPr>
      </w:pPr>
      <w:r w:rsidRPr="0010388B">
        <w:rPr>
          <w:rFonts w:ascii="Calibri" w:hAnsi="Calibri" w:eastAsia="Calibri" w:cs="Calibri"/>
          <w:sz w:val="22"/>
          <w:szCs w:val="22"/>
          <w:lang w:eastAsia="en-US"/>
        </w:rPr>
        <w:t xml:space="preserve">The Receiving Sub-Fund will not invest in </w:t>
      </w:r>
      <w:proofErr w:type="gramStart"/>
      <w:r w:rsidRPr="0010388B">
        <w:rPr>
          <w:rFonts w:ascii="Calibri" w:hAnsi="Calibri" w:eastAsia="Calibri" w:cs="Calibri"/>
          <w:sz w:val="22"/>
          <w:szCs w:val="22"/>
          <w:lang w:eastAsia="en-US"/>
        </w:rPr>
        <w:t>mortgage backed</w:t>
      </w:r>
      <w:proofErr w:type="gramEnd"/>
      <w:r w:rsidRPr="0010388B">
        <w:rPr>
          <w:rFonts w:ascii="Calibri" w:hAnsi="Calibri" w:eastAsia="Calibri" w:cs="Calibri"/>
          <w:sz w:val="22"/>
          <w:szCs w:val="22"/>
          <w:lang w:eastAsia="en-US"/>
        </w:rPr>
        <w:t xml:space="preserve"> securities ("MBS"), asset backed securities "ABS"), repurchase agreements ("REPOs"), contingent convertible bonds ("CoCos"), catastrophe bond (CAT) and in distressed securities.</w:t>
      </w:r>
    </w:p>
    <w:p w:rsidRPr="0010388B" w:rsidR="0010388B" w:rsidP="0010388B" w:rsidRDefault="0010388B" w14:paraId="27B91BF4" w14:textId="77777777">
      <w:pPr>
        <w:autoSpaceDE w:val="0"/>
        <w:autoSpaceDN w:val="0"/>
        <w:adjustRightInd w:val="0"/>
        <w:spacing w:line="276" w:lineRule="auto"/>
        <w:rPr>
          <w:rFonts w:ascii="Calibri" w:hAnsi="Calibri" w:eastAsia="Calibri" w:cs="Calibri"/>
          <w:sz w:val="22"/>
          <w:szCs w:val="22"/>
          <w:lang w:eastAsia="en-US"/>
        </w:rPr>
      </w:pPr>
    </w:p>
    <w:p w:rsidRPr="0010388B" w:rsidR="0010388B" w:rsidP="0010388B" w:rsidRDefault="0010388B" w14:paraId="037236B6" w14:textId="77777777">
      <w:pPr>
        <w:autoSpaceDE w:val="0"/>
        <w:autoSpaceDN w:val="0"/>
        <w:adjustRightInd w:val="0"/>
        <w:spacing w:line="276" w:lineRule="auto"/>
        <w:rPr>
          <w:rFonts w:ascii="Calibri" w:hAnsi="Calibri" w:eastAsia="Calibri" w:cs="Calibri"/>
          <w:bCs/>
          <w:sz w:val="22"/>
          <w:szCs w:val="22"/>
          <w:lang w:val="en-US" w:eastAsia="en-US"/>
        </w:rPr>
      </w:pPr>
      <w:r w:rsidRPr="0010388B">
        <w:rPr>
          <w:rFonts w:ascii="Calibri" w:hAnsi="Calibri" w:eastAsia="Calibri" w:cs="Calibri"/>
          <w:sz w:val="22"/>
          <w:szCs w:val="22"/>
          <w:lang w:eastAsia="en-US"/>
        </w:rPr>
        <w:t xml:space="preserve">The Merging Sub-Fund may invest, amongst others, in </w:t>
      </w:r>
      <w:r w:rsidRPr="0010388B">
        <w:rPr>
          <w:rFonts w:ascii="Calibri" w:hAnsi="Calibri" w:eastAsia="Calibri" w:cs="Calibri"/>
          <w:bCs/>
          <w:sz w:val="22"/>
          <w:szCs w:val="22"/>
          <w:lang w:val="en-US" w:eastAsia="en-US"/>
        </w:rPr>
        <w:t>American Depositary Receipts (ADRs) Global Depositary Receipts (GDRs), exchange traded funds.</w:t>
      </w:r>
    </w:p>
    <w:p w:rsidRPr="0010388B" w:rsidR="0010388B" w:rsidP="0010388B" w:rsidRDefault="0010388B" w14:paraId="4FA99A24" w14:textId="77777777">
      <w:pPr>
        <w:autoSpaceDE w:val="0"/>
        <w:autoSpaceDN w:val="0"/>
        <w:adjustRightInd w:val="0"/>
        <w:spacing w:line="276" w:lineRule="auto"/>
        <w:rPr>
          <w:rFonts w:ascii="Calibri" w:hAnsi="Calibri" w:eastAsia="Calibri" w:cs="Calibri"/>
          <w:sz w:val="22"/>
          <w:szCs w:val="22"/>
          <w:lang w:eastAsia="en-US"/>
        </w:rPr>
      </w:pPr>
    </w:p>
    <w:p w:rsidRPr="0010388B" w:rsidR="0010388B" w:rsidP="0010388B" w:rsidRDefault="0010388B" w14:paraId="388B2F7F" w14:textId="77777777">
      <w:pPr>
        <w:autoSpaceDE w:val="0"/>
        <w:autoSpaceDN w:val="0"/>
        <w:adjustRightInd w:val="0"/>
        <w:spacing w:line="276" w:lineRule="auto"/>
        <w:rPr>
          <w:rFonts w:ascii="Calibri" w:hAnsi="Calibri" w:eastAsia="Calibri" w:cs="Calibri"/>
          <w:sz w:val="22"/>
          <w:szCs w:val="22"/>
          <w:lang w:val="en-US" w:eastAsia="en-US"/>
        </w:rPr>
      </w:pPr>
      <w:r w:rsidRPr="0010388B">
        <w:rPr>
          <w:rFonts w:ascii="Calibri" w:hAnsi="Calibri" w:eastAsia="Calibri" w:cs="Calibri"/>
          <w:sz w:val="22"/>
          <w:szCs w:val="22"/>
          <w:lang w:val="en-US" w:eastAsia="en-US"/>
        </w:rPr>
        <w:t xml:space="preserve">The Merging Sub-Fund may also invest in short-term fixed income instruments, bank deposits, money market instruments and money market funds </w:t>
      </w:r>
      <w:proofErr w:type="gramStart"/>
      <w:r w:rsidRPr="0010388B">
        <w:rPr>
          <w:rFonts w:ascii="Calibri" w:hAnsi="Calibri" w:eastAsia="Calibri" w:cs="Calibri"/>
          <w:sz w:val="22"/>
          <w:szCs w:val="22"/>
          <w:lang w:val="en-US" w:eastAsia="en-US"/>
        </w:rPr>
        <w:t>in order to</w:t>
      </w:r>
      <w:proofErr w:type="gramEnd"/>
      <w:r w:rsidRPr="0010388B">
        <w:rPr>
          <w:rFonts w:ascii="Calibri" w:hAnsi="Calibri" w:eastAsia="Calibri" w:cs="Calibri"/>
          <w:sz w:val="22"/>
          <w:szCs w:val="22"/>
          <w:lang w:val="en-US" w:eastAsia="en-US"/>
        </w:rPr>
        <w:t xml:space="preserve"> achieve its investment goals, for treasury purposes and in case of </w:t>
      </w:r>
      <w:proofErr w:type="spellStart"/>
      <w:r w:rsidRPr="0010388B">
        <w:rPr>
          <w:rFonts w:ascii="Calibri" w:hAnsi="Calibri" w:eastAsia="Calibri" w:cs="Calibri"/>
          <w:sz w:val="22"/>
          <w:szCs w:val="22"/>
          <w:lang w:val="en-US" w:eastAsia="en-US"/>
        </w:rPr>
        <w:t>unfavourable</w:t>
      </w:r>
      <w:proofErr w:type="spellEnd"/>
      <w:r w:rsidRPr="0010388B">
        <w:rPr>
          <w:rFonts w:ascii="Calibri" w:hAnsi="Calibri" w:eastAsia="Calibri" w:cs="Calibri"/>
          <w:sz w:val="22"/>
          <w:szCs w:val="22"/>
          <w:lang w:val="en-US" w:eastAsia="en-US"/>
        </w:rPr>
        <w:t xml:space="preserve"> market conditions, </w:t>
      </w:r>
      <w:r w:rsidRPr="0010388B">
        <w:rPr>
          <w:rFonts w:ascii="Calibri" w:hAnsi="Calibri" w:eastAsia="Calibri" w:cs="Calibri"/>
          <w:b/>
          <w:sz w:val="22"/>
          <w:szCs w:val="22"/>
          <w:lang w:val="en-US" w:eastAsia="en-US"/>
        </w:rPr>
        <w:t>whereas</w:t>
      </w:r>
      <w:r w:rsidRPr="0010388B">
        <w:rPr>
          <w:rFonts w:ascii="Calibri" w:hAnsi="Calibri" w:eastAsia="Calibri" w:cs="Calibri"/>
          <w:sz w:val="22"/>
          <w:szCs w:val="22"/>
          <w:lang w:val="en-US" w:eastAsia="en-US"/>
        </w:rPr>
        <w:t xml:space="preserve"> the Receiving Sub-Fund may hold bank deposits, money market Instruments or money market funds pursuant to the applicable investment </w:t>
      </w:r>
      <w:r w:rsidRPr="0010388B">
        <w:rPr>
          <w:rFonts w:ascii="Calibri" w:hAnsi="Calibri" w:eastAsia="Calibri" w:cs="Calibri"/>
          <w:b/>
          <w:sz w:val="22"/>
          <w:szCs w:val="22"/>
          <w:lang w:val="en-US" w:eastAsia="en-US"/>
        </w:rPr>
        <w:t>for the same purposes</w:t>
      </w:r>
      <w:r w:rsidRPr="0010388B">
        <w:rPr>
          <w:rFonts w:ascii="Calibri" w:hAnsi="Calibri" w:eastAsia="Calibri" w:cs="Calibri"/>
          <w:sz w:val="22"/>
          <w:szCs w:val="22"/>
          <w:lang w:val="en-US" w:eastAsia="en-US"/>
        </w:rPr>
        <w:t>.</w:t>
      </w:r>
    </w:p>
    <w:p w:rsidRPr="0010388B" w:rsidR="0010388B" w:rsidP="0010388B" w:rsidRDefault="0010388B" w14:paraId="4EA9DB80" w14:textId="77777777">
      <w:pPr>
        <w:autoSpaceDE w:val="0"/>
        <w:autoSpaceDN w:val="0"/>
        <w:adjustRightInd w:val="0"/>
        <w:spacing w:line="276" w:lineRule="auto"/>
        <w:rPr>
          <w:rFonts w:ascii="Calibri" w:hAnsi="Calibri" w:eastAsia="Calibri" w:cs="Calibri"/>
          <w:sz w:val="22"/>
          <w:szCs w:val="22"/>
          <w:lang w:val="en-US" w:eastAsia="en-US"/>
        </w:rPr>
      </w:pPr>
    </w:p>
    <w:p w:rsidRPr="0010388B" w:rsidR="0010388B" w:rsidP="0010388B" w:rsidRDefault="0010388B" w14:paraId="65569876" w14:textId="77777777">
      <w:pPr>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The Merging Sub-Fund and the Receiving Sub-fund may hold ancillary liquid assets.</w:t>
      </w:r>
    </w:p>
    <w:p w:rsidRPr="0010388B" w:rsidR="0010388B" w:rsidP="0010388B" w:rsidRDefault="0010388B" w14:paraId="4623D456" w14:textId="77777777">
      <w:pPr>
        <w:autoSpaceDE w:val="0"/>
        <w:autoSpaceDN w:val="0"/>
        <w:adjustRightInd w:val="0"/>
        <w:spacing w:line="276" w:lineRule="auto"/>
        <w:rPr>
          <w:rFonts w:ascii="Calibri" w:hAnsi="Calibri" w:eastAsia="Calibri" w:cs="Calibri"/>
          <w:sz w:val="22"/>
          <w:szCs w:val="22"/>
          <w:lang w:val="en-US" w:eastAsia="en-US"/>
        </w:rPr>
      </w:pPr>
    </w:p>
    <w:p w:rsidRPr="0010388B" w:rsidR="0010388B" w:rsidP="0010388B" w:rsidRDefault="0010388B" w14:paraId="6795CF8A" w14:textId="77777777">
      <w:pPr>
        <w:autoSpaceDE w:val="0"/>
        <w:autoSpaceDN w:val="0"/>
        <w:adjustRightInd w:val="0"/>
        <w:spacing w:line="276" w:lineRule="auto"/>
        <w:rPr>
          <w:rFonts w:ascii="Calibri" w:hAnsi="Calibri" w:eastAsia="Calibri" w:cs="Calibri"/>
          <w:sz w:val="22"/>
          <w:szCs w:val="22"/>
          <w:lang w:eastAsia="en-US"/>
        </w:rPr>
      </w:pPr>
      <w:r w:rsidRPr="0010388B">
        <w:rPr>
          <w:rFonts w:ascii="Calibri" w:hAnsi="Calibri" w:eastAsia="Calibri" w:cs="Calibri"/>
          <w:sz w:val="22"/>
          <w:szCs w:val="22"/>
          <w:lang w:eastAsia="en-US"/>
        </w:rPr>
        <w:lastRenderedPageBreak/>
        <w:t xml:space="preserve">The Receiving Sub-Fund has a sustainable investment objective within the meaning of the SFDR regulation and is therefore classified under the disclosure regime of Article 9 of SFDR, </w:t>
      </w:r>
      <w:r w:rsidRPr="0010388B">
        <w:rPr>
          <w:rFonts w:ascii="Calibri" w:hAnsi="Calibri" w:eastAsia="Calibri" w:cs="Calibri"/>
          <w:b/>
          <w:sz w:val="22"/>
          <w:szCs w:val="22"/>
          <w:lang w:eastAsia="en-US"/>
        </w:rPr>
        <w:t>while</w:t>
      </w:r>
      <w:r w:rsidRPr="0010388B">
        <w:rPr>
          <w:rFonts w:ascii="Calibri" w:hAnsi="Calibri" w:eastAsia="Calibri" w:cs="Calibri"/>
          <w:sz w:val="22"/>
          <w:szCs w:val="22"/>
          <w:lang w:eastAsia="en-US"/>
        </w:rPr>
        <w:t xml:space="preserve"> the Merging Sub-Fund does not promote environmental and/or social characteristics within the meaning of the SFDR regulation and is therefore classified under the disclosure regime of Article 6 of SFDR.</w:t>
      </w:r>
    </w:p>
    <w:p w:rsidRPr="0010388B" w:rsidR="0010388B" w:rsidP="0010388B" w:rsidRDefault="0010388B" w14:paraId="7947DB56" w14:textId="77777777">
      <w:pPr>
        <w:autoSpaceDE w:val="0"/>
        <w:autoSpaceDN w:val="0"/>
        <w:adjustRightInd w:val="0"/>
        <w:spacing w:line="276" w:lineRule="auto"/>
        <w:rPr>
          <w:rFonts w:ascii="Calibri" w:hAnsi="Calibri" w:eastAsia="Calibri" w:cs="Calibri"/>
          <w:sz w:val="22"/>
          <w:szCs w:val="22"/>
          <w:lang w:eastAsia="en-US"/>
        </w:rPr>
      </w:pPr>
    </w:p>
    <w:p w:rsidRPr="0010388B" w:rsidR="0010388B" w:rsidP="0010388B" w:rsidRDefault="0010388B" w14:paraId="54B67C42" w14:textId="77777777">
      <w:pPr>
        <w:autoSpaceDE w:val="0"/>
        <w:autoSpaceDN w:val="0"/>
        <w:adjustRightInd w:val="0"/>
        <w:spacing w:line="276" w:lineRule="auto"/>
        <w:rPr>
          <w:rFonts w:ascii="Calibri" w:hAnsi="Calibri" w:eastAsia="Calibri" w:cs="Calibri"/>
          <w:sz w:val="22"/>
          <w:szCs w:val="22"/>
          <w:lang w:eastAsia="en-US"/>
        </w:rPr>
      </w:pPr>
      <w:r w:rsidRPr="0010388B">
        <w:rPr>
          <w:rFonts w:ascii="Calibri" w:hAnsi="Calibri" w:eastAsia="Calibri" w:cs="Calibri"/>
          <w:sz w:val="22"/>
          <w:szCs w:val="22"/>
          <w:lang w:eastAsia="en-US"/>
        </w:rPr>
        <w:t>Both Sub-funds are actively managed and use the commitment approach to calculate their respective global risk exposures.</w:t>
      </w:r>
    </w:p>
    <w:p w:rsidRPr="0010388B" w:rsidR="0010388B" w:rsidP="0010388B" w:rsidRDefault="0010388B" w14:paraId="77C9E04A" w14:textId="77777777">
      <w:pPr>
        <w:spacing w:line="276" w:lineRule="auto"/>
        <w:rPr>
          <w:rFonts w:ascii="Calibri" w:hAnsi="Calibri" w:eastAsia="Calibri" w:cs="Calibri"/>
          <w:sz w:val="22"/>
          <w:szCs w:val="22"/>
          <w:lang w:eastAsia="en-US"/>
        </w:rPr>
      </w:pPr>
    </w:p>
    <w:p w:rsidRPr="0010388B" w:rsidR="0010388B" w:rsidP="0010388B" w:rsidRDefault="0010388B" w14:paraId="16AE81CD" w14:textId="4DA20C5B">
      <w:pPr>
        <w:autoSpaceDE w:val="0"/>
        <w:autoSpaceDN w:val="0"/>
        <w:adjustRightInd w:val="0"/>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 xml:space="preserve">The SRI is </w:t>
      </w:r>
      <w:r w:rsidR="007848CC">
        <w:rPr>
          <w:rFonts w:ascii="Calibri" w:hAnsi="Calibri" w:eastAsia="Calibri" w:cs="Calibri"/>
          <w:iCs/>
          <w:sz w:val="22"/>
          <w:szCs w:val="22"/>
          <w:lang w:eastAsia="en-US"/>
        </w:rPr>
        <w:t>4</w:t>
      </w:r>
      <w:r w:rsidRPr="0010388B" w:rsidR="007848CC">
        <w:rPr>
          <w:rFonts w:ascii="Calibri" w:hAnsi="Calibri" w:eastAsia="Calibri" w:cs="Calibri"/>
          <w:iCs/>
          <w:sz w:val="22"/>
          <w:szCs w:val="22"/>
          <w:lang w:eastAsia="en-US"/>
        </w:rPr>
        <w:t xml:space="preserve"> </w:t>
      </w:r>
      <w:r w:rsidRPr="0010388B">
        <w:rPr>
          <w:rFonts w:ascii="Calibri" w:hAnsi="Calibri" w:eastAsia="Calibri" w:cs="Calibri"/>
          <w:iCs/>
          <w:sz w:val="22"/>
          <w:szCs w:val="22"/>
          <w:lang w:eastAsia="en-US"/>
        </w:rPr>
        <w:t xml:space="preserve">for Merging Sub-Fund and </w:t>
      </w:r>
      <w:r w:rsidR="007848CC">
        <w:rPr>
          <w:rFonts w:ascii="Calibri" w:hAnsi="Calibri" w:eastAsia="Calibri" w:cs="Calibri"/>
          <w:iCs/>
          <w:sz w:val="22"/>
          <w:szCs w:val="22"/>
          <w:lang w:eastAsia="en-US"/>
        </w:rPr>
        <w:t>5</w:t>
      </w:r>
      <w:r w:rsidRPr="0010388B" w:rsidR="007848CC">
        <w:rPr>
          <w:rFonts w:ascii="Calibri" w:hAnsi="Calibri" w:eastAsia="Calibri" w:cs="Calibri"/>
          <w:iCs/>
          <w:sz w:val="22"/>
          <w:szCs w:val="22"/>
          <w:lang w:eastAsia="en-US"/>
        </w:rPr>
        <w:t xml:space="preserve"> </w:t>
      </w:r>
      <w:r w:rsidRPr="0010388B">
        <w:rPr>
          <w:rFonts w:ascii="Calibri" w:hAnsi="Calibri" w:eastAsia="Calibri" w:cs="Calibri"/>
          <w:iCs/>
          <w:sz w:val="22"/>
          <w:szCs w:val="22"/>
          <w:lang w:eastAsia="en-US"/>
        </w:rPr>
        <w:t xml:space="preserve">for the Receiving Sub-Fund.  </w:t>
      </w:r>
    </w:p>
    <w:p w:rsidRPr="0010388B" w:rsidR="0010388B" w:rsidP="0010388B" w:rsidRDefault="0010388B" w14:paraId="3FB66652" w14:textId="77777777">
      <w:pPr>
        <w:autoSpaceDE w:val="0"/>
        <w:autoSpaceDN w:val="0"/>
        <w:adjustRightInd w:val="0"/>
        <w:spacing w:line="276" w:lineRule="auto"/>
        <w:rPr>
          <w:rFonts w:ascii="Calibri" w:hAnsi="Calibri" w:eastAsia="Calibri" w:cs="Calibri"/>
          <w:iCs/>
          <w:sz w:val="22"/>
          <w:szCs w:val="22"/>
          <w:lang w:eastAsia="en-US"/>
        </w:rPr>
      </w:pPr>
    </w:p>
    <w:p w:rsidRPr="0010388B" w:rsidR="0010388B" w:rsidP="0010388B" w:rsidRDefault="0010388B" w14:paraId="53803141" w14:textId="2B9630D9">
      <w:pPr>
        <w:autoSpaceDE w:val="0"/>
        <w:autoSpaceDN w:val="0"/>
        <w:adjustRightInd w:val="0"/>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 xml:space="preserve">The ongoing charges of the Receiving Sub-Fund are lower than those of the Merging Sub-Fund. </w:t>
      </w:r>
    </w:p>
    <w:p w:rsidRPr="0010388B" w:rsidR="0010388B" w:rsidP="0010388B" w:rsidRDefault="0010388B" w14:paraId="77EE5FCE" w14:textId="77777777">
      <w:pPr>
        <w:autoSpaceDE w:val="0"/>
        <w:autoSpaceDN w:val="0"/>
        <w:adjustRightInd w:val="0"/>
        <w:spacing w:line="276" w:lineRule="auto"/>
        <w:rPr>
          <w:rFonts w:ascii="Calibri" w:hAnsi="Calibri" w:eastAsia="Calibri" w:cs="Calibri"/>
          <w:iCs/>
          <w:sz w:val="22"/>
          <w:szCs w:val="22"/>
          <w:lang w:eastAsia="en-US"/>
        </w:rPr>
      </w:pPr>
    </w:p>
    <w:p w:rsidRPr="0010388B" w:rsidR="0010388B" w:rsidP="0010388B" w:rsidRDefault="0010388B" w14:paraId="0EDE4FD6" w14:textId="383DFECD">
      <w:pPr>
        <w:autoSpaceDE w:val="0"/>
        <w:autoSpaceDN w:val="0"/>
        <w:adjustRightInd w:val="0"/>
        <w:spacing w:line="276" w:lineRule="auto"/>
        <w:rPr>
          <w:rFonts w:ascii="Calibri" w:hAnsi="Calibri" w:eastAsia="Calibri" w:cs="Calibri"/>
          <w:iCs/>
          <w:sz w:val="22"/>
          <w:szCs w:val="22"/>
          <w:lang w:eastAsia="en-US"/>
        </w:rPr>
      </w:pPr>
      <w:r w:rsidRPr="0010388B">
        <w:rPr>
          <w:rFonts w:ascii="Calibri" w:hAnsi="Calibri" w:eastAsia="Calibri" w:cs="Calibri"/>
          <w:iCs/>
          <w:sz w:val="22"/>
          <w:szCs w:val="22"/>
          <w:lang w:eastAsia="en-US"/>
        </w:rPr>
        <w:t xml:space="preserve">The management fees of the Receiving Sub-Fund are </w:t>
      </w:r>
      <w:r w:rsidR="003F1129">
        <w:rPr>
          <w:rFonts w:ascii="Calibri" w:hAnsi="Calibri" w:eastAsia="Calibri" w:cs="Calibri"/>
          <w:iCs/>
          <w:sz w:val="22"/>
          <w:szCs w:val="22"/>
          <w:lang w:eastAsia="en-US"/>
        </w:rPr>
        <w:t xml:space="preserve">expected to be </w:t>
      </w:r>
      <w:r w:rsidR="000417CA">
        <w:rPr>
          <w:rFonts w:ascii="Calibri" w:hAnsi="Calibri" w:eastAsia="Calibri" w:cs="Calibri"/>
          <w:iCs/>
          <w:sz w:val="22"/>
          <w:szCs w:val="22"/>
          <w:lang w:eastAsia="en-US"/>
        </w:rPr>
        <w:t>equal</w:t>
      </w:r>
      <w:r w:rsidR="003F1129">
        <w:rPr>
          <w:rFonts w:ascii="Calibri" w:hAnsi="Calibri" w:eastAsia="Calibri" w:cs="Calibri"/>
          <w:iCs/>
          <w:sz w:val="22"/>
          <w:szCs w:val="22"/>
          <w:lang w:eastAsia="en-US"/>
        </w:rPr>
        <w:t xml:space="preserve"> or lower</w:t>
      </w:r>
      <w:r w:rsidRPr="0010388B">
        <w:rPr>
          <w:rFonts w:ascii="Calibri" w:hAnsi="Calibri" w:eastAsia="Calibri" w:cs="Calibri"/>
          <w:iCs/>
          <w:sz w:val="22"/>
          <w:szCs w:val="22"/>
          <w:lang w:eastAsia="en-US"/>
        </w:rPr>
        <w:t xml:space="preserve"> than those of the Merging Sub-Fund.</w:t>
      </w:r>
    </w:p>
    <w:p w:rsidRPr="00C611BB" w:rsidR="00CE047C" w:rsidP="00CE047C" w:rsidRDefault="00CE047C" w14:paraId="120831CE" w14:textId="77777777">
      <w:pPr>
        <w:rPr>
          <w:rFonts w:eastAsia="Calibri" w:asciiTheme="minorHAnsi" w:hAnsiTheme="minorHAnsi" w:cstheme="minorHAnsi"/>
          <w:sz w:val="22"/>
          <w:szCs w:val="22"/>
          <w:lang w:eastAsia="en-US"/>
        </w:rPr>
      </w:pPr>
    </w:p>
    <w:p w:rsidRPr="00C611BB" w:rsidR="00CE047C" w:rsidP="00C611BB" w:rsidRDefault="00CE047C" w14:paraId="5F6B5E09" w14:textId="77777777">
      <w:pPr>
        <w:numPr>
          <w:ilvl w:val="0"/>
          <w:numId w:val="46"/>
        </w:numPr>
        <w:contextualSpacing/>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Merger 3 </w:t>
      </w:r>
    </w:p>
    <w:p w:rsidRPr="00C611BB" w:rsidR="00CE047C" w:rsidP="00CE047C" w:rsidRDefault="00CE047C" w14:paraId="350373EF" w14:textId="77777777">
      <w:pPr>
        <w:rPr>
          <w:rFonts w:eastAsia="Calibri" w:asciiTheme="minorHAnsi" w:hAnsiTheme="minorHAnsi" w:cstheme="minorHAnsi"/>
          <w:sz w:val="22"/>
          <w:szCs w:val="22"/>
          <w:lang w:eastAsia="en-US"/>
        </w:rPr>
      </w:pPr>
    </w:p>
    <w:p w:rsidRPr="0010388B" w:rsidR="0010388B" w:rsidP="0010388B" w:rsidRDefault="0010388B" w14:paraId="5B1CF87D"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10388B">
        <w:rPr>
          <w:rFonts w:asciiTheme="minorHAnsi" w:hAnsiTheme="minorHAnsi" w:cstheme="minorHAnsi"/>
          <w:sz w:val="22"/>
          <w:szCs w:val="22"/>
          <w:lang w:eastAsia="en-US"/>
        </w:rPr>
        <w:t>The Merging Sub-Fund aims to achieve capital appreciation over each full market cycle. To achieve this objective, the Merging Sub-Fund will gain exposure, directly or indirectly, to unleveraged portfolio of equity and equity-convertible securities, or collective investments whose underlying assets comprise, of companies in emerging markets and frontier markets. It may also invest in companies with a wide range of market capitalisations and with limited operating histories. The Merging Sub-Fund may also invest directly up to 10% of its net assets (i) in China A-Shares through the Shanghai-Hong Kong Stock Connect, Shenzhen – Hong Kong Stock Connect and (ii) in units of UCITS or other UCIs.</w:t>
      </w:r>
    </w:p>
    <w:p w:rsidRPr="0010388B" w:rsidR="0010388B" w:rsidP="0010388B" w:rsidRDefault="0010388B" w14:paraId="0175B2DF"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10388B" w:rsidR="0010388B" w:rsidP="0010388B" w:rsidRDefault="0010388B" w14:paraId="1B5BD83A"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10388B">
        <w:rPr>
          <w:rFonts w:asciiTheme="minorHAnsi" w:hAnsiTheme="minorHAnsi" w:cstheme="minorHAnsi"/>
          <w:sz w:val="22"/>
          <w:szCs w:val="22"/>
          <w:lang w:eastAsia="en-US"/>
        </w:rPr>
        <w:t>The Receiving Sub-Fund seeks long term capital appreciation by investing at least 70% of its net assets in (i) equity securities listed on the Regulated Markets of countries in Asia, Africa, Central &amp; Eastern Europe, Latin American countries, and the Middle East which are listed as a frontier market or emerging market in the MSCI Frontier Markets Index or MSCI Emerging Markets Index (collectively the "Emerging and Frontier Markets") and (ii) equity securities listed on the Regulated Markets outside of the Emerging and Frontier Markets whose issuers either have more than 50% of their assets, or have realized more than 50% of their revenue, net income and/or operating profit, in the Emerging and Frontier Markets.</w:t>
      </w:r>
    </w:p>
    <w:p w:rsidRPr="0010388B" w:rsidR="0010388B" w:rsidP="0010388B" w:rsidRDefault="0010388B" w14:paraId="2D82D9ED"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10388B">
        <w:rPr>
          <w:rFonts w:asciiTheme="minorHAnsi" w:hAnsiTheme="minorHAnsi" w:cstheme="minorHAnsi"/>
          <w:sz w:val="22"/>
          <w:szCs w:val="22"/>
          <w:lang w:eastAsia="en-US"/>
        </w:rPr>
        <w:t>The Receiving may also invest up to 50% of its net assets in China A Shares via Stock Connect.</w:t>
      </w:r>
    </w:p>
    <w:p w:rsidRPr="0010388B" w:rsidR="0010388B" w:rsidP="0010388B" w:rsidRDefault="0010388B" w14:paraId="0FEF2890"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10388B" w:rsidR="0010388B" w:rsidP="0010388B" w:rsidRDefault="0010388B" w14:paraId="64F3D4C5" w14:textId="77777777">
      <w:pPr>
        <w:widowControl w:val="0"/>
        <w:overflowPunct w:val="0"/>
        <w:autoSpaceDE w:val="0"/>
        <w:autoSpaceDN w:val="0"/>
        <w:adjustRightInd w:val="0"/>
        <w:spacing w:line="300" w:lineRule="auto"/>
        <w:textAlignment w:val="baseline"/>
        <w:rPr>
          <w:rFonts w:asciiTheme="minorHAnsi" w:hAnsiTheme="minorHAnsi" w:cstheme="minorHAnsi"/>
          <w:b/>
          <w:sz w:val="22"/>
          <w:szCs w:val="22"/>
          <w:lang w:val="en-US" w:eastAsia="en-US"/>
        </w:rPr>
      </w:pPr>
      <w:r w:rsidRPr="0010388B">
        <w:rPr>
          <w:rFonts w:asciiTheme="minorHAnsi" w:hAnsiTheme="minorHAnsi" w:cstheme="minorHAnsi"/>
          <w:b/>
          <w:sz w:val="22"/>
          <w:szCs w:val="22"/>
          <w:lang w:val="en-US" w:eastAsia="en-US"/>
        </w:rPr>
        <w:t>The Merging Sub-Fund primarily focuses on unleveraged equity exposure in emerging and frontier markets, including up to 10% investment in China A-Shares, while the Receiving Sub-Fund invests at least 70% of its assets in equity securities of companies in emerging and frontier markets or those generating more than 50% of their business in these regions.</w:t>
      </w:r>
    </w:p>
    <w:p w:rsidRPr="0010388B" w:rsidR="0010388B" w:rsidP="0010388B" w:rsidRDefault="0010388B" w14:paraId="79367174"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10388B" w:rsidR="0010388B" w:rsidP="0010388B" w:rsidRDefault="0010388B" w14:paraId="38AB563E"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10388B">
        <w:rPr>
          <w:rFonts w:asciiTheme="minorHAnsi" w:hAnsiTheme="minorHAnsi" w:cstheme="minorHAnsi"/>
          <w:sz w:val="22"/>
          <w:szCs w:val="22"/>
          <w:lang w:eastAsia="en-US"/>
        </w:rPr>
        <w:t xml:space="preserve">The Merging Sub-Funds does not use derivative instruments, </w:t>
      </w:r>
      <w:r w:rsidRPr="0010388B">
        <w:rPr>
          <w:rFonts w:asciiTheme="minorHAnsi" w:hAnsiTheme="minorHAnsi" w:cstheme="minorHAnsi"/>
          <w:b/>
          <w:sz w:val="22"/>
          <w:szCs w:val="22"/>
          <w:lang w:eastAsia="en-US"/>
        </w:rPr>
        <w:t>whereas</w:t>
      </w:r>
      <w:r w:rsidRPr="0010388B">
        <w:rPr>
          <w:rFonts w:asciiTheme="minorHAnsi" w:hAnsiTheme="minorHAnsi" w:cstheme="minorHAnsi"/>
          <w:sz w:val="22"/>
          <w:szCs w:val="22"/>
          <w:lang w:eastAsia="en-US"/>
        </w:rPr>
        <w:t xml:space="preserve"> the Receiving Sub-Fund may </w:t>
      </w:r>
      <w:r w:rsidRPr="0010388B">
        <w:rPr>
          <w:rFonts w:asciiTheme="minorHAnsi" w:hAnsiTheme="minorHAnsi" w:cstheme="minorHAnsi"/>
          <w:sz w:val="22"/>
          <w:szCs w:val="22"/>
          <w:lang w:eastAsia="en-US"/>
        </w:rPr>
        <w:lastRenderedPageBreak/>
        <w:t xml:space="preserve">use financial techniques and instruments such as call and put options and financial futures (both index and OTC) for efficient portfolio management or to attempt to hedge or reduce the overall risk of its investments. For so long as </w:t>
      </w:r>
      <w:proofErr w:type="gramStart"/>
      <w:r w:rsidRPr="0010388B">
        <w:rPr>
          <w:rFonts w:asciiTheme="minorHAnsi" w:hAnsiTheme="minorHAnsi" w:cstheme="minorHAnsi"/>
          <w:sz w:val="22"/>
          <w:szCs w:val="22"/>
          <w:lang w:eastAsia="en-US"/>
        </w:rPr>
        <w:t>the it</w:t>
      </w:r>
      <w:proofErr w:type="gramEnd"/>
      <w:r w:rsidRPr="0010388B">
        <w:rPr>
          <w:rFonts w:asciiTheme="minorHAnsi" w:hAnsiTheme="minorHAnsi" w:cstheme="minorHAnsi"/>
          <w:sz w:val="22"/>
          <w:szCs w:val="22"/>
          <w:lang w:eastAsia="en-US"/>
        </w:rPr>
        <w:t xml:space="preserve"> remains authorised for public offering in Hong Kong, the Receiving Sub-Fund will not use financial derivative instruments primarily or extensively for investment purposes without the prior approval of the relevant regulatory authority in Hong Kong. If the Receiving Sub-Fund wishes to use financial derivative instruments primarily or extensively for investment purposes, at least one month’s prior notice will be given to shareholders and the prospectus will be amended accordingly.</w:t>
      </w:r>
    </w:p>
    <w:p w:rsidRPr="0010388B" w:rsidR="0010388B" w:rsidP="0010388B" w:rsidRDefault="0010388B" w14:paraId="20185FF8"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10388B" w:rsidR="0010388B" w:rsidP="0010388B" w:rsidRDefault="0010388B" w14:paraId="62265F98" w14:textId="77777777">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r w:rsidRPr="0010388B">
        <w:rPr>
          <w:rFonts w:asciiTheme="minorHAnsi" w:hAnsiTheme="minorHAnsi" w:cstheme="minorHAnsi"/>
          <w:iCs/>
          <w:sz w:val="22"/>
          <w:szCs w:val="22"/>
          <w:lang w:eastAsia="en-US"/>
        </w:rPr>
        <w:t>The Merging Sub-Fund and the Receiving Sub-fund may hold ancillary liquid assets.</w:t>
      </w:r>
    </w:p>
    <w:p w:rsidRPr="0010388B" w:rsidR="0010388B" w:rsidP="0010388B" w:rsidRDefault="0010388B" w14:paraId="752E3464" w14:textId="77777777">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p>
    <w:p w:rsidRPr="0010388B" w:rsidR="0010388B" w:rsidP="0010388B" w:rsidRDefault="0010388B" w14:paraId="089CC8EF"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10388B">
        <w:rPr>
          <w:rFonts w:asciiTheme="minorHAnsi" w:hAnsiTheme="minorHAnsi" w:cstheme="minorHAnsi"/>
          <w:sz w:val="22"/>
          <w:szCs w:val="22"/>
          <w:lang w:eastAsia="en-US"/>
        </w:rPr>
        <w:t>Both Sub-Funds are actively managed and use the commitment approach to calculate their respective global risk exposures.</w:t>
      </w:r>
    </w:p>
    <w:p w:rsidRPr="0010388B" w:rsidR="0010388B" w:rsidP="0010388B" w:rsidRDefault="0010388B" w14:paraId="01D51BD2"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val="en-US" w:eastAsia="en-US"/>
        </w:rPr>
      </w:pPr>
    </w:p>
    <w:p w:rsidRPr="0010388B" w:rsidR="0010388B" w:rsidP="0010388B" w:rsidRDefault="0010388B" w14:paraId="6798F418"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r w:rsidRPr="0010388B">
        <w:rPr>
          <w:rFonts w:asciiTheme="minorHAnsi" w:hAnsiTheme="minorHAnsi" w:cstheme="minorHAnsi"/>
          <w:sz w:val="22"/>
          <w:szCs w:val="22"/>
          <w:lang w:eastAsia="en-US"/>
        </w:rPr>
        <w:t>The Receiving Sub-Fund promotes environmental and social objectives within the meaning of the SFDR regulation and is therefore classified under the disclosure regime of Article 8 of SFDR, while the Merging Sub-Fund does not promote environmental and/or social characteristics within the meaning of the SFDR regulation and is therefore classified under the disclosure regime of Article 6 of SFDR.</w:t>
      </w:r>
    </w:p>
    <w:p w:rsidRPr="0010388B" w:rsidR="0010388B" w:rsidP="0010388B" w:rsidRDefault="0010388B" w14:paraId="71D92E62"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10388B" w:rsidR="0010388B" w:rsidP="0010388B" w:rsidRDefault="0010388B" w14:paraId="33D56B80" w14:textId="7F078158">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r w:rsidRPr="0010388B">
        <w:rPr>
          <w:rFonts w:asciiTheme="minorHAnsi" w:hAnsiTheme="minorHAnsi" w:cstheme="minorHAnsi"/>
          <w:iCs/>
          <w:sz w:val="22"/>
          <w:szCs w:val="22"/>
          <w:lang w:eastAsia="en-US"/>
        </w:rPr>
        <w:t xml:space="preserve">The SRI is </w:t>
      </w:r>
      <w:r w:rsidR="007848CC">
        <w:rPr>
          <w:rFonts w:asciiTheme="minorHAnsi" w:hAnsiTheme="minorHAnsi" w:cstheme="minorHAnsi"/>
          <w:iCs/>
          <w:sz w:val="22"/>
          <w:szCs w:val="22"/>
          <w:lang w:eastAsia="en-US"/>
        </w:rPr>
        <w:t xml:space="preserve">4 </w:t>
      </w:r>
      <w:r w:rsidRPr="0010388B">
        <w:rPr>
          <w:rFonts w:asciiTheme="minorHAnsi" w:hAnsiTheme="minorHAnsi" w:cstheme="minorHAnsi"/>
          <w:iCs/>
          <w:sz w:val="22"/>
          <w:szCs w:val="22"/>
          <w:lang w:eastAsia="en-US"/>
        </w:rPr>
        <w:t xml:space="preserve">for </w:t>
      </w:r>
      <w:r w:rsidR="007848CC">
        <w:rPr>
          <w:rFonts w:asciiTheme="minorHAnsi" w:hAnsiTheme="minorHAnsi" w:cstheme="minorHAnsi"/>
          <w:iCs/>
          <w:sz w:val="22"/>
          <w:szCs w:val="22"/>
          <w:lang w:eastAsia="en-US"/>
        </w:rPr>
        <w:t xml:space="preserve">both the </w:t>
      </w:r>
      <w:r w:rsidRPr="0010388B">
        <w:rPr>
          <w:rFonts w:asciiTheme="minorHAnsi" w:hAnsiTheme="minorHAnsi" w:cstheme="minorHAnsi"/>
          <w:iCs/>
          <w:sz w:val="22"/>
          <w:szCs w:val="22"/>
          <w:lang w:eastAsia="en-US"/>
        </w:rPr>
        <w:t xml:space="preserve">Merging Sub-Fund and the Receiving Sub-Fund.  </w:t>
      </w:r>
    </w:p>
    <w:p w:rsidRPr="0010388B" w:rsidR="0010388B" w:rsidP="0010388B" w:rsidRDefault="0010388B" w14:paraId="1D89D7C2" w14:textId="77777777">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p>
    <w:p w:rsidRPr="0010388B" w:rsidR="0010388B" w:rsidP="0010388B" w:rsidRDefault="0010388B" w14:paraId="4C26E12D" w14:textId="1ECC66DC">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r w:rsidRPr="0010388B">
        <w:rPr>
          <w:rFonts w:asciiTheme="minorHAnsi" w:hAnsiTheme="minorHAnsi" w:cstheme="minorHAnsi"/>
          <w:iCs/>
          <w:sz w:val="22"/>
          <w:szCs w:val="22"/>
          <w:lang w:eastAsia="en-US"/>
        </w:rPr>
        <w:t xml:space="preserve">The ongoing charges of the Receiving Sub-Fund are lower than those of the Merging Sub-Fund. </w:t>
      </w:r>
    </w:p>
    <w:p w:rsidRPr="0010388B" w:rsidR="0010388B" w:rsidP="0010388B" w:rsidRDefault="0010388B" w14:paraId="0A9961EE" w14:textId="77777777">
      <w:pPr>
        <w:widowControl w:val="0"/>
        <w:overflowPunct w:val="0"/>
        <w:autoSpaceDE w:val="0"/>
        <w:autoSpaceDN w:val="0"/>
        <w:adjustRightInd w:val="0"/>
        <w:spacing w:line="300" w:lineRule="auto"/>
        <w:textAlignment w:val="baseline"/>
        <w:rPr>
          <w:rFonts w:asciiTheme="minorHAnsi" w:hAnsiTheme="minorHAnsi" w:cstheme="minorHAnsi"/>
          <w:sz w:val="22"/>
          <w:szCs w:val="22"/>
          <w:lang w:eastAsia="en-US"/>
        </w:rPr>
      </w:pPr>
    </w:p>
    <w:p w:rsidRPr="00C611BB" w:rsidR="00CE047C" w:rsidP="00CE047C" w:rsidRDefault="0010388B" w14:paraId="5964299C" w14:textId="3D64DC49">
      <w:pPr>
        <w:widowControl w:val="0"/>
        <w:overflowPunct w:val="0"/>
        <w:autoSpaceDE w:val="0"/>
        <w:autoSpaceDN w:val="0"/>
        <w:adjustRightInd w:val="0"/>
        <w:spacing w:line="300" w:lineRule="auto"/>
        <w:textAlignment w:val="baseline"/>
        <w:rPr>
          <w:rFonts w:asciiTheme="minorHAnsi" w:hAnsiTheme="minorHAnsi" w:cstheme="minorHAnsi"/>
          <w:iCs/>
          <w:sz w:val="22"/>
          <w:szCs w:val="22"/>
          <w:lang w:eastAsia="en-US"/>
        </w:rPr>
      </w:pPr>
      <w:r w:rsidRPr="0010388B">
        <w:rPr>
          <w:rFonts w:asciiTheme="minorHAnsi" w:hAnsiTheme="minorHAnsi" w:cstheme="minorHAnsi"/>
          <w:iCs/>
          <w:sz w:val="22"/>
          <w:szCs w:val="22"/>
          <w:lang w:eastAsia="en-US"/>
        </w:rPr>
        <w:t xml:space="preserve">The management fees of the Receiving Sub-Fund are </w:t>
      </w:r>
      <w:r w:rsidR="003F1129">
        <w:rPr>
          <w:rFonts w:ascii="Calibri" w:hAnsi="Calibri" w:eastAsia="Calibri" w:cs="Calibri"/>
          <w:iCs/>
          <w:sz w:val="22"/>
          <w:szCs w:val="22"/>
          <w:lang w:eastAsia="en-US"/>
        </w:rPr>
        <w:t xml:space="preserve">expected to be </w:t>
      </w:r>
      <w:r w:rsidR="000417CA">
        <w:rPr>
          <w:rFonts w:ascii="Calibri" w:hAnsi="Calibri" w:eastAsia="Calibri" w:cs="Calibri"/>
          <w:iCs/>
          <w:sz w:val="22"/>
          <w:szCs w:val="22"/>
          <w:lang w:eastAsia="en-US"/>
        </w:rPr>
        <w:t>equal</w:t>
      </w:r>
      <w:r w:rsidR="003F1129">
        <w:rPr>
          <w:rFonts w:ascii="Calibri" w:hAnsi="Calibri" w:eastAsia="Calibri" w:cs="Calibri"/>
          <w:iCs/>
          <w:sz w:val="22"/>
          <w:szCs w:val="22"/>
          <w:lang w:eastAsia="en-US"/>
        </w:rPr>
        <w:t xml:space="preserve"> or lower</w:t>
      </w:r>
      <w:r w:rsidRPr="0010388B">
        <w:rPr>
          <w:rFonts w:asciiTheme="minorHAnsi" w:hAnsiTheme="minorHAnsi" w:cstheme="minorHAnsi"/>
          <w:iCs/>
          <w:sz w:val="22"/>
          <w:szCs w:val="22"/>
          <w:lang w:eastAsia="en-US"/>
        </w:rPr>
        <w:t xml:space="preserve"> than those of the Merging Sub-Fund.</w:t>
      </w:r>
    </w:p>
    <w:p w:rsidRPr="00C611BB" w:rsidR="00F700A9" w:rsidP="00F700A9" w:rsidRDefault="00F700A9" w14:paraId="795012D6" w14:textId="77777777">
      <w:pPr>
        <w:keepNext/>
        <w:keepLines/>
        <w:rPr>
          <w:rFonts w:asciiTheme="minorHAnsi" w:hAnsiTheme="minorHAnsi" w:cstheme="minorHAnsi"/>
          <w:color w:val="000000"/>
          <w:sz w:val="22"/>
          <w:szCs w:val="22"/>
        </w:rPr>
      </w:pPr>
    </w:p>
    <w:p w:rsidRPr="00C611BB" w:rsidR="00F700A9" w:rsidP="00F700A9" w:rsidRDefault="00F700A9" w14:paraId="0FEF9115" w14:textId="77777777">
      <w:pPr>
        <w:keepNext/>
        <w:keepLines/>
        <w:rPr>
          <w:rFonts w:asciiTheme="minorHAnsi" w:hAnsiTheme="minorHAnsi" w:cstheme="minorHAnsi"/>
          <w:sz w:val="22"/>
          <w:szCs w:val="22"/>
        </w:rPr>
      </w:pPr>
      <w:r w:rsidRPr="00C611BB">
        <w:rPr>
          <w:rFonts w:asciiTheme="minorHAnsi" w:hAnsiTheme="minorHAnsi" w:cstheme="minorHAnsi"/>
          <w:b/>
          <w:sz w:val="22"/>
          <w:szCs w:val="22"/>
        </w:rPr>
        <w:t>Terms of the Merger</w:t>
      </w:r>
    </w:p>
    <w:p w:rsidRPr="00C611BB" w:rsidR="00F700A9" w:rsidP="00F700A9" w:rsidRDefault="00F700A9" w14:paraId="749D977C" w14:textId="77777777">
      <w:pPr>
        <w:keepNext/>
        <w:keepLines/>
        <w:rPr>
          <w:rFonts w:asciiTheme="minorHAnsi" w:hAnsiTheme="minorHAnsi" w:cstheme="minorHAnsi"/>
          <w:sz w:val="22"/>
          <w:szCs w:val="22"/>
        </w:rPr>
      </w:pPr>
    </w:p>
    <w:p w:rsidRPr="00C611BB" w:rsidR="00F700A9" w:rsidP="00F700A9" w:rsidRDefault="00F700A9" w14:paraId="5CC96D7A" w14:textId="49D16D1E">
      <w:pPr>
        <w:keepNext/>
        <w:keepLines/>
        <w:rPr>
          <w:rFonts w:asciiTheme="minorHAnsi" w:hAnsiTheme="minorHAnsi" w:cstheme="minorHAnsi"/>
          <w:color w:val="000000"/>
          <w:sz w:val="22"/>
          <w:szCs w:val="22"/>
        </w:rPr>
      </w:pPr>
      <w:r w:rsidRPr="00C611BB">
        <w:rPr>
          <w:rFonts w:asciiTheme="minorHAnsi" w:hAnsiTheme="minorHAnsi" w:cstheme="minorHAnsi"/>
          <w:color w:val="000000"/>
          <w:sz w:val="22"/>
          <w:szCs w:val="22"/>
        </w:rPr>
        <w:t xml:space="preserve">On the Effective Date, </w:t>
      </w:r>
      <w:r w:rsidRPr="00C611BB" w:rsidR="00110149">
        <w:rPr>
          <w:rFonts w:asciiTheme="minorHAnsi" w:hAnsiTheme="minorHAnsi" w:cstheme="minorHAnsi"/>
          <w:color w:val="000000"/>
          <w:sz w:val="22"/>
          <w:szCs w:val="22"/>
        </w:rPr>
        <w:t xml:space="preserve">in respect of each Merger, </w:t>
      </w:r>
      <w:r w:rsidRPr="00C611BB">
        <w:rPr>
          <w:rFonts w:asciiTheme="minorHAnsi" w:hAnsiTheme="minorHAnsi" w:cstheme="minorHAnsi"/>
          <w:color w:val="000000"/>
          <w:sz w:val="22"/>
          <w:szCs w:val="22"/>
        </w:rPr>
        <w:t xml:space="preserve">Shareholders who have not redeemed their Shares in the </w:t>
      </w:r>
      <w:r w:rsidRPr="00C611BB" w:rsidR="00110149">
        <w:rPr>
          <w:rFonts w:asciiTheme="minorHAnsi" w:hAnsiTheme="minorHAnsi" w:cstheme="minorHAnsi"/>
          <w:color w:val="000000"/>
          <w:sz w:val="22"/>
          <w:szCs w:val="22"/>
        </w:rPr>
        <w:t xml:space="preserve">respective </w:t>
      </w:r>
      <w:r w:rsidRPr="00C611BB">
        <w:rPr>
          <w:rFonts w:asciiTheme="minorHAnsi" w:hAnsiTheme="minorHAnsi" w:cstheme="minorHAnsi"/>
          <w:color w:val="000000"/>
          <w:sz w:val="22"/>
          <w:szCs w:val="22"/>
        </w:rPr>
        <w:t xml:space="preserve">Merging </w:t>
      </w:r>
      <w:r w:rsidRPr="00C611BB" w:rsidR="0020081A">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Fund (</w:t>
      </w:r>
      <w:r w:rsidRPr="00C611BB" w:rsidR="002F6C60">
        <w:rPr>
          <w:rFonts w:asciiTheme="minorHAnsi" w:hAnsiTheme="minorHAnsi" w:cstheme="minorHAnsi"/>
          <w:color w:val="000000"/>
          <w:sz w:val="22"/>
          <w:szCs w:val="22"/>
        </w:rPr>
        <w:t xml:space="preserve">as set out in </w:t>
      </w:r>
      <w:r w:rsidRPr="00C611BB" w:rsidR="002F6C60">
        <w:rPr>
          <w:rFonts w:asciiTheme="minorHAnsi" w:hAnsiTheme="minorHAnsi" w:cstheme="minorHAnsi"/>
          <w:i/>
          <w:color w:val="000000"/>
          <w:sz w:val="22"/>
          <w:szCs w:val="22"/>
        </w:rPr>
        <w:t>What to do next</w:t>
      </w:r>
      <w:r w:rsidRPr="00C611BB" w:rsidR="002F6C60">
        <w:rPr>
          <w:rFonts w:asciiTheme="minorHAnsi" w:hAnsiTheme="minorHAnsi" w:cstheme="minorHAnsi"/>
          <w:color w:val="000000"/>
          <w:sz w:val="22"/>
          <w:szCs w:val="22"/>
        </w:rPr>
        <w:t xml:space="preserve"> above) </w:t>
      </w:r>
      <w:r w:rsidRPr="00C611BB">
        <w:rPr>
          <w:rFonts w:asciiTheme="minorHAnsi" w:hAnsiTheme="minorHAnsi" w:cstheme="minorHAnsi"/>
          <w:color w:val="000000"/>
          <w:sz w:val="22"/>
          <w:szCs w:val="22"/>
        </w:rPr>
        <w:t>will become Shareholders of the</w:t>
      </w:r>
      <w:r w:rsidRPr="00C611BB" w:rsidR="00BD5E3C">
        <w:rPr>
          <w:rFonts w:asciiTheme="minorHAnsi" w:hAnsiTheme="minorHAnsi" w:cstheme="minorHAnsi"/>
          <w:color w:val="000000"/>
          <w:sz w:val="22"/>
          <w:szCs w:val="22"/>
        </w:rPr>
        <w:t xml:space="preserve"> respective</w:t>
      </w:r>
      <w:r w:rsidRPr="00C611BB">
        <w:rPr>
          <w:rFonts w:asciiTheme="minorHAnsi" w:hAnsiTheme="minorHAnsi" w:cstheme="minorHAnsi"/>
          <w:color w:val="000000"/>
          <w:sz w:val="22"/>
          <w:szCs w:val="22"/>
        </w:rPr>
        <w:t xml:space="preserve"> Receiving </w:t>
      </w:r>
      <w:r w:rsidRPr="00C611BB" w:rsidR="0020081A">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 xml:space="preserve">Fund and will receive corresponding New Shares in the </w:t>
      </w:r>
      <w:r w:rsidRPr="00C611BB" w:rsidR="007B1082">
        <w:rPr>
          <w:rFonts w:asciiTheme="minorHAnsi" w:hAnsiTheme="minorHAnsi" w:cstheme="minorHAnsi"/>
          <w:color w:val="000000"/>
          <w:sz w:val="22"/>
          <w:szCs w:val="22"/>
        </w:rPr>
        <w:t xml:space="preserve">respective </w:t>
      </w:r>
      <w:r w:rsidRPr="00C611BB">
        <w:rPr>
          <w:rFonts w:asciiTheme="minorHAnsi" w:hAnsiTheme="minorHAnsi" w:cstheme="minorHAnsi"/>
          <w:color w:val="000000"/>
          <w:sz w:val="22"/>
          <w:szCs w:val="22"/>
        </w:rPr>
        <w:t xml:space="preserve">Receiving </w:t>
      </w:r>
      <w:r w:rsidRPr="00C611BB" w:rsidR="0020081A">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 xml:space="preserve">Fund of the same type in exchange for the transfer of the assets and liabilities of the Merging </w:t>
      </w:r>
      <w:r w:rsidRPr="00C611BB" w:rsidR="0020081A">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 xml:space="preserve">Fund to the Receiving </w:t>
      </w:r>
      <w:r w:rsidRPr="00C611BB" w:rsidR="0020081A">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 xml:space="preserve">Fund. Shares in the Merging </w:t>
      </w:r>
      <w:r w:rsidRPr="00C611BB" w:rsidR="0020081A">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Fund will be deemed to have been cancelled and will cease to be of any value.</w:t>
      </w:r>
      <w:r w:rsidRPr="00C611BB">
        <w:rPr>
          <w:rFonts w:asciiTheme="minorHAnsi" w:hAnsiTheme="minorHAnsi" w:cstheme="minorHAnsi"/>
          <w:sz w:val="22"/>
          <w:szCs w:val="22"/>
        </w:rPr>
        <w:t xml:space="preserve"> </w:t>
      </w:r>
    </w:p>
    <w:p w:rsidRPr="00C611BB" w:rsidR="00F700A9" w:rsidP="00F700A9" w:rsidRDefault="00F700A9" w14:paraId="3679BDDC" w14:textId="77777777">
      <w:pPr>
        <w:rPr>
          <w:rFonts w:asciiTheme="minorHAnsi" w:hAnsiTheme="minorHAnsi" w:cstheme="minorHAnsi"/>
          <w:color w:val="000000"/>
          <w:sz w:val="22"/>
          <w:szCs w:val="22"/>
        </w:rPr>
      </w:pPr>
    </w:p>
    <w:p w:rsidRPr="00C611BB" w:rsidR="00F700A9" w:rsidP="00F700A9" w:rsidRDefault="00F700A9" w14:paraId="777560E8" w14:textId="51CEA42E">
      <w:pPr>
        <w:rPr>
          <w:rFonts w:asciiTheme="minorHAnsi" w:hAnsiTheme="minorHAnsi" w:cstheme="minorHAnsi"/>
          <w:color w:val="000000"/>
          <w:sz w:val="22"/>
          <w:szCs w:val="22"/>
        </w:rPr>
      </w:pPr>
      <w:r w:rsidRPr="00C611BB">
        <w:rPr>
          <w:rFonts w:asciiTheme="minorHAnsi" w:hAnsiTheme="minorHAnsi" w:cstheme="minorHAnsi"/>
          <w:color w:val="000000"/>
          <w:sz w:val="22"/>
          <w:szCs w:val="22"/>
        </w:rPr>
        <w:t>The Classes of New Shares to be issued to Shareholders pursuant to the Merger are as follows:</w:t>
      </w:r>
    </w:p>
    <w:p w:rsidRPr="00C611BB" w:rsidR="00F700A9" w:rsidP="00F700A9" w:rsidRDefault="00F700A9" w14:paraId="6D13A920" w14:textId="77777777">
      <w:pPr>
        <w:rPr>
          <w:rFonts w:asciiTheme="minorHAnsi" w:hAnsiTheme="minorHAnsi" w:cstheme="minorHAnsi"/>
          <w:color w:val="000000"/>
          <w:sz w:val="22"/>
          <w:szCs w:val="22"/>
        </w:rPr>
      </w:pPr>
    </w:p>
    <w:p w:rsidRPr="00C611BB" w:rsidR="00F700A9" w:rsidP="00F700A9" w:rsidRDefault="00F700A9" w14:paraId="264C32C7" w14:textId="77777777">
      <w:pPr>
        <w:rPr>
          <w:rFonts w:asciiTheme="minorHAnsi" w:hAnsiTheme="minorHAnsi" w:cstheme="minorHAnsi"/>
          <w:color w:val="000000"/>
          <w:sz w:val="22"/>
          <w:szCs w:val="22"/>
        </w:rPr>
      </w:pPr>
    </w:p>
    <w:tbl>
      <w:tblPr>
        <w:tblStyle w:val="TableGrid"/>
        <w:tblW w:w="8048" w:type="dxa"/>
        <w:tblInd w:w="250" w:type="dxa"/>
        <w:tblLayout w:type="fixed"/>
        <w:tblLook w:val="04A0" w:firstRow="1" w:lastRow="0" w:firstColumn="1" w:lastColumn="0" w:noHBand="0" w:noVBand="1"/>
      </w:tblPr>
      <w:tblGrid>
        <w:gridCol w:w="2055"/>
        <w:gridCol w:w="2056"/>
        <w:gridCol w:w="1968"/>
        <w:gridCol w:w="1969"/>
      </w:tblGrid>
      <w:tr w:rsidRPr="00CE047C" w:rsidR="00F60A78" w:rsidTr="0037631A" w14:paraId="5D91FECF" w14:textId="77777777">
        <w:trPr>
          <w:trHeight w:val="340"/>
        </w:trPr>
        <w:tc>
          <w:tcPr>
            <w:tcW w:w="4111" w:type="dxa"/>
            <w:gridSpan w:val="2"/>
            <w:tcBorders>
              <w:right w:val="double" w:color="auto" w:sz="4" w:space="0"/>
            </w:tcBorders>
            <w:vAlign w:val="center"/>
          </w:tcPr>
          <w:p w:rsidRPr="00C611BB" w:rsidR="00F60A78" w:rsidP="0037631A" w:rsidRDefault="00F60A78" w14:paraId="50AD4ACA" w14:textId="152CC6F7">
            <w:pPr>
              <w:rPr>
                <w:rFonts w:asciiTheme="minorHAnsi" w:hAnsiTheme="minorHAnsi" w:cstheme="minorHAnsi"/>
                <w:b/>
                <w:sz w:val="22"/>
                <w:szCs w:val="22"/>
              </w:rPr>
            </w:pPr>
            <w:r w:rsidRPr="00C611BB">
              <w:rPr>
                <w:rFonts w:asciiTheme="minorHAnsi" w:hAnsiTheme="minorHAnsi" w:cstheme="minorHAnsi"/>
                <w:b/>
                <w:sz w:val="22"/>
                <w:szCs w:val="22"/>
              </w:rPr>
              <w:t xml:space="preserve">Merging </w:t>
            </w:r>
            <w:r w:rsidRPr="00C611BB" w:rsidR="00C65747">
              <w:rPr>
                <w:rFonts w:asciiTheme="minorHAnsi" w:hAnsiTheme="minorHAnsi" w:cstheme="minorHAnsi"/>
                <w:b/>
                <w:sz w:val="22"/>
                <w:szCs w:val="22"/>
              </w:rPr>
              <w:t>Sub-</w:t>
            </w:r>
            <w:r w:rsidRPr="00C611BB">
              <w:rPr>
                <w:rFonts w:asciiTheme="minorHAnsi" w:hAnsiTheme="minorHAnsi" w:cstheme="minorHAnsi"/>
                <w:b/>
                <w:sz w:val="22"/>
                <w:szCs w:val="22"/>
              </w:rPr>
              <w:t>Fund</w:t>
            </w:r>
          </w:p>
        </w:tc>
        <w:tc>
          <w:tcPr>
            <w:tcW w:w="3937" w:type="dxa"/>
            <w:gridSpan w:val="2"/>
            <w:tcBorders>
              <w:left w:val="double" w:color="auto" w:sz="4" w:space="0"/>
            </w:tcBorders>
            <w:vAlign w:val="center"/>
          </w:tcPr>
          <w:p w:rsidRPr="00C611BB" w:rsidR="00F60A78" w:rsidP="0037631A" w:rsidRDefault="00F60A78" w14:paraId="231AFE14" w14:textId="3AA4B65D">
            <w:pPr>
              <w:rPr>
                <w:rFonts w:asciiTheme="minorHAnsi" w:hAnsiTheme="minorHAnsi" w:cstheme="minorHAnsi"/>
                <w:b/>
                <w:sz w:val="22"/>
                <w:szCs w:val="22"/>
              </w:rPr>
            </w:pPr>
            <w:r w:rsidRPr="00C611BB">
              <w:rPr>
                <w:rFonts w:asciiTheme="minorHAnsi" w:hAnsiTheme="minorHAnsi" w:cstheme="minorHAnsi"/>
                <w:b/>
                <w:sz w:val="22"/>
                <w:szCs w:val="22"/>
              </w:rPr>
              <w:t xml:space="preserve">Receiving </w:t>
            </w:r>
            <w:r w:rsidRPr="00C611BB" w:rsidR="00C65747">
              <w:rPr>
                <w:rFonts w:asciiTheme="minorHAnsi" w:hAnsiTheme="minorHAnsi" w:cstheme="minorHAnsi"/>
                <w:b/>
                <w:sz w:val="22"/>
                <w:szCs w:val="22"/>
              </w:rPr>
              <w:t>Sub-</w:t>
            </w:r>
            <w:r w:rsidRPr="00C611BB">
              <w:rPr>
                <w:rFonts w:asciiTheme="minorHAnsi" w:hAnsiTheme="minorHAnsi" w:cstheme="minorHAnsi"/>
                <w:b/>
                <w:sz w:val="22"/>
                <w:szCs w:val="22"/>
              </w:rPr>
              <w:t>Fund</w:t>
            </w:r>
          </w:p>
        </w:tc>
      </w:tr>
      <w:tr w:rsidRPr="00CE047C" w:rsidR="001A6D86" w:rsidTr="00C611BB" w14:paraId="37A9007D" w14:textId="77777777">
        <w:trPr>
          <w:trHeight w:val="340"/>
        </w:trPr>
        <w:tc>
          <w:tcPr>
            <w:tcW w:w="4111" w:type="dxa"/>
            <w:gridSpan w:val="2"/>
            <w:tcBorders>
              <w:right w:val="double" w:color="auto" w:sz="4" w:space="0"/>
            </w:tcBorders>
          </w:tcPr>
          <w:p w:rsidRPr="00C611BB" w:rsidR="001A6D86" w:rsidP="001A6D86" w:rsidRDefault="00AB209A" w14:paraId="1C558539" w14:textId="03BF6DA9">
            <w:pPr>
              <w:rPr>
                <w:rFonts w:asciiTheme="minorHAnsi" w:hAnsiTheme="minorHAnsi" w:cstheme="minorHAnsi"/>
                <w:b/>
                <w:sz w:val="22"/>
                <w:szCs w:val="22"/>
              </w:rPr>
            </w:pPr>
            <w:r>
              <w:rPr>
                <w:rFonts w:asciiTheme="minorHAnsi" w:hAnsiTheme="minorHAnsi" w:cstheme="minorHAnsi"/>
                <w:b/>
                <w:sz w:val="22"/>
                <w:szCs w:val="22"/>
              </w:rPr>
              <w:t xml:space="preserve">VAM Funds (Lux) - </w:t>
            </w:r>
            <w:r w:rsidRPr="00C611BB" w:rsidR="001A6D86">
              <w:rPr>
                <w:rFonts w:asciiTheme="minorHAnsi" w:hAnsiTheme="minorHAnsi" w:cstheme="minorHAnsi"/>
                <w:b/>
                <w:sz w:val="22"/>
                <w:szCs w:val="22"/>
              </w:rPr>
              <w:t>VAM US Large Cap Growth</w:t>
            </w:r>
            <w:r w:rsidR="0010388B">
              <w:rPr>
                <w:rFonts w:asciiTheme="minorHAnsi" w:hAnsiTheme="minorHAnsi" w:cstheme="minorHAnsi"/>
                <w:b/>
                <w:sz w:val="22"/>
                <w:szCs w:val="22"/>
              </w:rPr>
              <w:t xml:space="preserve"> Fund</w:t>
            </w:r>
          </w:p>
        </w:tc>
        <w:tc>
          <w:tcPr>
            <w:tcW w:w="3937" w:type="dxa"/>
            <w:gridSpan w:val="2"/>
            <w:tcBorders>
              <w:left w:val="double" w:color="auto" w:sz="4" w:space="0"/>
            </w:tcBorders>
            <w:vAlign w:val="center"/>
          </w:tcPr>
          <w:p w:rsidRPr="00C611BB" w:rsidR="001A6D86" w:rsidP="001A6D86" w:rsidRDefault="00AB209A" w14:paraId="17E49807" w14:textId="75E3A93A">
            <w:pPr>
              <w:rPr>
                <w:rFonts w:asciiTheme="minorHAnsi" w:hAnsiTheme="minorHAnsi" w:cstheme="minorHAnsi"/>
                <w:b/>
                <w:sz w:val="22"/>
                <w:szCs w:val="22"/>
              </w:rPr>
            </w:pPr>
            <w:r>
              <w:rPr>
                <w:rFonts w:asciiTheme="minorHAnsi" w:hAnsiTheme="minorHAnsi" w:cstheme="minorHAnsi"/>
                <w:b/>
                <w:sz w:val="22"/>
                <w:szCs w:val="22"/>
              </w:rPr>
              <w:t xml:space="preserve">Alquity SICAV - </w:t>
            </w:r>
            <w:r w:rsidRPr="00C611BB" w:rsidR="001A6D86">
              <w:rPr>
                <w:rFonts w:asciiTheme="minorHAnsi" w:hAnsiTheme="minorHAnsi" w:cstheme="minorHAnsi"/>
                <w:b/>
                <w:sz w:val="22"/>
                <w:szCs w:val="22"/>
              </w:rPr>
              <w:t>Alquity Global Impact</w:t>
            </w:r>
            <w:r w:rsidR="0039530B">
              <w:rPr>
                <w:rFonts w:asciiTheme="minorHAnsi" w:hAnsiTheme="minorHAnsi" w:cstheme="minorHAnsi"/>
                <w:b/>
                <w:sz w:val="22"/>
                <w:szCs w:val="22"/>
              </w:rPr>
              <w:t xml:space="preserve"> Fund</w:t>
            </w:r>
          </w:p>
        </w:tc>
      </w:tr>
      <w:tr w:rsidRPr="00CE047C" w:rsidR="00015EB6" w:rsidTr="003F1129" w14:paraId="0B7F173A" w14:textId="77777777">
        <w:trPr>
          <w:trHeight w:val="340"/>
        </w:trPr>
        <w:tc>
          <w:tcPr>
            <w:tcW w:w="2055" w:type="dxa"/>
            <w:tcBorders>
              <w:right w:val="double" w:color="auto" w:sz="4" w:space="0"/>
            </w:tcBorders>
            <w:vAlign w:val="center"/>
          </w:tcPr>
          <w:p w:rsidR="00015EB6" w:rsidP="00015EB6" w:rsidRDefault="00015EB6" w14:paraId="03CEAF31" w14:textId="05244359">
            <w:pPr>
              <w:rPr>
                <w:rFonts w:asciiTheme="minorHAnsi" w:hAnsiTheme="minorHAnsi" w:cstheme="minorHAnsi"/>
                <w:b/>
                <w:sz w:val="22"/>
                <w:szCs w:val="22"/>
              </w:rPr>
            </w:pPr>
            <w:r w:rsidRPr="00CE7989">
              <w:rPr>
                <w:rFonts w:ascii="Calibri" w:hAnsi="Calibri" w:cs="Calibri"/>
                <w:b/>
                <w:sz w:val="22"/>
                <w:szCs w:val="22"/>
              </w:rPr>
              <w:t>Class of Shares</w:t>
            </w:r>
          </w:p>
        </w:tc>
        <w:tc>
          <w:tcPr>
            <w:tcW w:w="2056" w:type="dxa"/>
            <w:tcBorders>
              <w:right w:val="double" w:color="auto" w:sz="4" w:space="0"/>
            </w:tcBorders>
            <w:vAlign w:val="center"/>
          </w:tcPr>
          <w:p w:rsidR="00015EB6" w:rsidP="00015EB6" w:rsidRDefault="00015EB6" w14:paraId="157616A8" w14:textId="5B385F9C">
            <w:pPr>
              <w:rPr>
                <w:rFonts w:asciiTheme="minorHAnsi" w:hAnsiTheme="minorHAnsi" w:cstheme="minorHAnsi"/>
                <w:b/>
                <w:sz w:val="22"/>
                <w:szCs w:val="22"/>
              </w:rPr>
            </w:pPr>
            <w:r w:rsidRPr="00CE7989">
              <w:rPr>
                <w:rFonts w:ascii="Calibri" w:hAnsi="Calibri" w:cs="Calibri"/>
                <w:b/>
                <w:sz w:val="22"/>
                <w:szCs w:val="22"/>
              </w:rPr>
              <w:t>ISIN code</w:t>
            </w:r>
          </w:p>
        </w:tc>
        <w:tc>
          <w:tcPr>
            <w:tcW w:w="1968" w:type="dxa"/>
            <w:tcBorders>
              <w:left w:val="double" w:color="auto" w:sz="4" w:space="0"/>
            </w:tcBorders>
            <w:vAlign w:val="center"/>
          </w:tcPr>
          <w:p w:rsidR="00015EB6" w:rsidP="00015EB6" w:rsidRDefault="00015EB6" w14:paraId="3670D53E" w14:textId="3422AF7E">
            <w:pPr>
              <w:rPr>
                <w:rFonts w:asciiTheme="minorHAnsi" w:hAnsiTheme="minorHAnsi" w:cstheme="minorHAnsi"/>
                <w:b/>
                <w:sz w:val="22"/>
                <w:szCs w:val="22"/>
              </w:rPr>
            </w:pPr>
            <w:r w:rsidRPr="00CE7989">
              <w:rPr>
                <w:rFonts w:ascii="Calibri" w:hAnsi="Calibri" w:cs="Calibri"/>
                <w:b/>
                <w:sz w:val="22"/>
                <w:szCs w:val="22"/>
              </w:rPr>
              <w:t>Class of New Shares</w:t>
            </w:r>
          </w:p>
        </w:tc>
        <w:tc>
          <w:tcPr>
            <w:tcW w:w="1969" w:type="dxa"/>
            <w:tcBorders>
              <w:left w:val="double" w:color="auto" w:sz="4" w:space="0"/>
            </w:tcBorders>
            <w:vAlign w:val="center"/>
          </w:tcPr>
          <w:p w:rsidR="00015EB6" w:rsidP="00015EB6" w:rsidRDefault="00015EB6" w14:paraId="6E4FEE8A" w14:textId="759BC426">
            <w:pPr>
              <w:rPr>
                <w:rFonts w:asciiTheme="minorHAnsi" w:hAnsiTheme="minorHAnsi" w:cstheme="minorHAnsi"/>
                <w:b/>
                <w:sz w:val="22"/>
                <w:szCs w:val="22"/>
              </w:rPr>
            </w:pPr>
            <w:r w:rsidRPr="00CE7989">
              <w:rPr>
                <w:rFonts w:ascii="Calibri" w:hAnsi="Calibri" w:cs="Calibri"/>
                <w:b/>
                <w:sz w:val="22"/>
                <w:szCs w:val="22"/>
              </w:rPr>
              <w:t>ISIN code</w:t>
            </w:r>
          </w:p>
        </w:tc>
      </w:tr>
      <w:tr w:rsidRPr="00CE047C" w:rsidR="00015EB6" w:rsidTr="003F1129" w14:paraId="2F10A09F" w14:textId="77777777">
        <w:trPr>
          <w:trHeight w:val="340"/>
        </w:trPr>
        <w:tc>
          <w:tcPr>
            <w:tcW w:w="2055" w:type="dxa"/>
            <w:tcBorders>
              <w:right w:val="double" w:color="auto" w:sz="4" w:space="0"/>
            </w:tcBorders>
          </w:tcPr>
          <w:p w:rsidRPr="00CE7989" w:rsidR="00015EB6" w:rsidP="00015EB6" w:rsidRDefault="00015EB6" w14:paraId="19BE4081" w14:textId="32F90A6F">
            <w:pPr>
              <w:rPr>
                <w:rFonts w:ascii="Calibri" w:hAnsi="Calibri" w:cs="Calibri"/>
                <w:b/>
                <w:sz w:val="22"/>
                <w:szCs w:val="22"/>
              </w:rPr>
            </w:pPr>
            <w:r w:rsidRPr="00543980">
              <w:rPr>
                <w:rFonts w:ascii="Calibri" w:hAnsi="Calibri" w:cs="Calibri"/>
                <w:color w:val="000000"/>
                <w:sz w:val="22"/>
                <w:szCs w:val="22"/>
              </w:rPr>
              <w:lastRenderedPageBreak/>
              <w:t>A USD</w:t>
            </w:r>
          </w:p>
        </w:tc>
        <w:tc>
          <w:tcPr>
            <w:tcW w:w="2056" w:type="dxa"/>
            <w:tcBorders>
              <w:right w:val="double" w:color="auto" w:sz="4" w:space="0"/>
            </w:tcBorders>
          </w:tcPr>
          <w:p w:rsidRPr="00CE7989" w:rsidR="00015EB6" w:rsidP="00015EB6" w:rsidRDefault="00015EB6" w14:paraId="32BD6137" w14:textId="17121E17">
            <w:pPr>
              <w:rPr>
                <w:rFonts w:ascii="Calibri" w:hAnsi="Calibri" w:cs="Calibri"/>
                <w:b/>
                <w:sz w:val="22"/>
                <w:szCs w:val="22"/>
              </w:rPr>
            </w:pPr>
            <w:r w:rsidRPr="000669D0">
              <w:rPr>
                <w:rFonts w:ascii="Calibri" w:hAnsi="Calibri" w:cs="Calibri"/>
                <w:color w:val="000000"/>
                <w:sz w:val="22"/>
                <w:szCs w:val="22"/>
              </w:rPr>
              <w:t>LU0247236747</w:t>
            </w:r>
          </w:p>
        </w:tc>
        <w:tc>
          <w:tcPr>
            <w:tcW w:w="1968" w:type="dxa"/>
            <w:tcBorders>
              <w:left w:val="double" w:color="auto" w:sz="4" w:space="0"/>
            </w:tcBorders>
          </w:tcPr>
          <w:p w:rsidRPr="00CE7989" w:rsidR="00015EB6" w:rsidP="00015EB6" w:rsidRDefault="00015EB6" w14:paraId="26475858" w14:textId="165E8E0D">
            <w:pPr>
              <w:rPr>
                <w:rFonts w:ascii="Calibri" w:hAnsi="Calibri" w:cs="Calibri"/>
                <w:b/>
                <w:sz w:val="22"/>
                <w:szCs w:val="22"/>
              </w:rPr>
            </w:pPr>
            <w:r w:rsidRPr="00543980">
              <w:rPr>
                <w:rFonts w:ascii="Calibri" w:hAnsi="Calibri" w:cs="Calibri"/>
                <w:color w:val="000000"/>
                <w:sz w:val="22"/>
                <w:szCs w:val="22"/>
              </w:rPr>
              <w:t>R USD</w:t>
            </w:r>
          </w:p>
        </w:tc>
        <w:tc>
          <w:tcPr>
            <w:tcW w:w="1969" w:type="dxa"/>
            <w:tcBorders>
              <w:left w:val="double" w:color="auto" w:sz="4" w:space="0"/>
            </w:tcBorders>
          </w:tcPr>
          <w:p w:rsidRPr="00CE7989" w:rsidR="00015EB6" w:rsidP="00015EB6" w:rsidRDefault="00015EB6" w14:paraId="1A14E7E3" w14:textId="447C4EB5">
            <w:pPr>
              <w:rPr>
                <w:rFonts w:ascii="Calibri" w:hAnsi="Calibri" w:cs="Calibri"/>
                <w:b/>
                <w:sz w:val="22"/>
                <w:szCs w:val="22"/>
              </w:rPr>
            </w:pPr>
            <w:r w:rsidRPr="000669D0">
              <w:rPr>
                <w:rFonts w:ascii="Calibri" w:hAnsi="Calibri" w:cs="Calibri"/>
                <w:color w:val="000000"/>
                <w:sz w:val="22"/>
                <w:szCs w:val="22"/>
              </w:rPr>
              <w:t>LU1730018279</w:t>
            </w:r>
          </w:p>
        </w:tc>
      </w:tr>
      <w:tr w:rsidRPr="00CE047C" w:rsidR="00015EB6" w:rsidTr="003F1129" w14:paraId="5BF0F32C" w14:textId="77777777">
        <w:trPr>
          <w:trHeight w:val="340"/>
        </w:trPr>
        <w:tc>
          <w:tcPr>
            <w:tcW w:w="2055" w:type="dxa"/>
            <w:tcBorders>
              <w:right w:val="double" w:color="auto" w:sz="4" w:space="0"/>
            </w:tcBorders>
          </w:tcPr>
          <w:p w:rsidRPr="00CE7989" w:rsidR="00015EB6" w:rsidP="00015EB6" w:rsidRDefault="00015EB6" w14:paraId="2A811CDB" w14:textId="2D19230F">
            <w:pPr>
              <w:rPr>
                <w:rFonts w:ascii="Calibri" w:hAnsi="Calibri" w:cs="Calibri"/>
                <w:b/>
                <w:sz w:val="22"/>
                <w:szCs w:val="22"/>
              </w:rPr>
            </w:pPr>
            <w:r>
              <w:rPr>
                <w:rFonts w:ascii="Calibri" w:hAnsi="Calibri" w:cs="Calibri"/>
                <w:color w:val="000000"/>
                <w:sz w:val="22"/>
                <w:szCs w:val="22"/>
              </w:rPr>
              <w:t>B USD</w:t>
            </w:r>
          </w:p>
        </w:tc>
        <w:tc>
          <w:tcPr>
            <w:tcW w:w="2056" w:type="dxa"/>
            <w:tcBorders>
              <w:right w:val="double" w:color="auto" w:sz="4" w:space="0"/>
            </w:tcBorders>
          </w:tcPr>
          <w:p w:rsidRPr="00CE7989" w:rsidR="00015EB6" w:rsidP="00015EB6" w:rsidRDefault="00015EB6" w14:paraId="363CC69D" w14:textId="3862D3F6">
            <w:pPr>
              <w:rPr>
                <w:rFonts w:ascii="Calibri" w:hAnsi="Calibri" w:cs="Calibri"/>
                <w:b/>
                <w:sz w:val="22"/>
                <w:szCs w:val="22"/>
              </w:rPr>
            </w:pPr>
            <w:r w:rsidRPr="000669D0">
              <w:rPr>
                <w:rFonts w:ascii="Calibri" w:hAnsi="Calibri" w:cs="Calibri"/>
                <w:color w:val="000000"/>
                <w:sz w:val="22"/>
                <w:szCs w:val="22"/>
              </w:rPr>
              <w:t>LU0247237638</w:t>
            </w:r>
          </w:p>
        </w:tc>
        <w:tc>
          <w:tcPr>
            <w:tcW w:w="1968" w:type="dxa"/>
            <w:tcBorders>
              <w:left w:val="double" w:color="auto" w:sz="4" w:space="0"/>
            </w:tcBorders>
          </w:tcPr>
          <w:p w:rsidRPr="00CE7989" w:rsidR="00015EB6" w:rsidP="00015EB6" w:rsidRDefault="00B253A8" w14:paraId="549C52B2" w14:textId="7253A9E5">
            <w:pPr>
              <w:rPr>
                <w:rFonts w:ascii="Calibri" w:hAnsi="Calibri" w:cs="Calibri"/>
                <w:b/>
                <w:sz w:val="22"/>
                <w:szCs w:val="22"/>
              </w:rPr>
            </w:pPr>
            <w:r w:rsidRPr="00543980">
              <w:rPr>
                <w:rFonts w:ascii="Calibri" w:hAnsi="Calibri" w:cs="Calibri"/>
                <w:color w:val="000000"/>
                <w:sz w:val="22"/>
                <w:szCs w:val="22"/>
              </w:rPr>
              <w:t>R USD</w:t>
            </w:r>
          </w:p>
        </w:tc>
        <w:tc>
          <w:tcPr>
            <w:tcW w:w="1969" w:type="dxa"/>
            <w:tcBorders>
              <w:left w:val="double" w:color="auto" w:sz="4" w:space="0"/>
            </w:tcBorders>
          </w:tcPr>
          <w:p w:rsidRPr="00CE7989" w:rsidR="00015EB6" w:rsidP="00015EB6" w:rsidRDefault="00B253A8" w14:paraId="0C1D5274" w14:textId="06E950B2">
            <w:pPr>
              <w:rPr>
                <w:rFonts w:ascii="Calibri" w:hAnsi="Calibri" w:cs="Calibri"/>
                <w:b/>
                <w:sz w:val="22"/>
                <w:szCs w:val="22"/>
              </w:rPr>
            </w:pPr>
            <w:r w:rsidRPr="000669D0">
              <w:rPr>
                <w:rFonts w:ascii="Calibri" w:hAnsi="Calibri" w:cs="Calibri"/>
                <w:color w:val="000000"/>
                <w:sz w:val="22"/>
                <w:szCs w:val="22"/>
              </w:rPr>
              <w:t>LU1730018279</w:t>
            </w:r>
          </w:p>
        </w:tc>
      </w:tr>
      <w:tr w:rsidRPr="00CE047C" w:rsidR="00015EB6" w:rsidTr="003F1129" w14:paraId="64CE933F" w14:textId="77777777">
        <w:trPr>
          <w:trHeight w:val="340"/>
        </w:trPr>
        <w:tc>
          <w:tcPr>
            <w:tcW w:w="2055" w:type="dxa"/>
            <w:tcBorders>
              <w:right w:val="double" w:color="auto" w:sz="4" w:space="0"/>
            </w:tcBorders>
          </w:tcPr>
          <w:p w:rsidRPr="00CE7989" w:rsidR="00015EB6" w:rsidP="00015EB6" w:rsidRDefault="00015EB6" w14:paraId="6BA60371" w14:textId="426A5238">
            <w:pPr>
              <w:rPr>
                <w:rFonts w:ascii="Calibri" w:hAnsi="Calibri" w:cs="Calibri"/>
                <w:b/>
                <w:sz w:val="22"/>
                <w:szCs w:val="22"/>
              </w:rPr>
            </w:pPr>
            <w:r>
              <w:rPr>
                <w:rFonts w:ascii="Calibri" w:hAnsi="Calibri" w:cs="Calibri"/>
                <w:color w:val="000000"/>
                <w:sz w:val="22"/>
                <w:szCs w:val="22"/>
              </w:rPr>
              <w:t>C USD</w:t>
            </w:r>
          </w:p>
        </w:tc>
        <w:tc>
          <w:tcPr>
            <w:tcW w:w="2056" w:type="dxa"/>
            <w:tcBorders>
              <w:right w:val="double" w:color="auto" w:sz="4" w:space="0"/>
            </w:tcBorders>
          </w:tcPr>
          <w:p w:rsidRPr="00CE7989" w:rsidR="00015EB6" w:rsidP="00015EB6" w:rsidRDefault="00015EB6" w14:paraId="5ADF08A6" w14:textId="03E0FD9F">
            <w:pPr>
              <w:rPr>
                <w:rFonts w:ascii="Calibri" w:hAnsi="Calibri" w:cs="Calibri"/>
                <w:b/>
                <w:sz w:val="22"/>
                <w:szCs w:val="22"/>
              </w:rPr>
            </w:pPr>
            <w:r w:rsidRPr="000669D0">
              <w:rPr>
                <w:rFonts w:ascii="Calibri" w:hAnsi="Calibri" w:cs="Calibri"/>
                <w:color w:val="000000"/>
                <w:sz w:val="22"/>
                <w:szCs w:val="22"/>
              </w:rPr>
              <w:t>LU0247241408</w:t>
            </w:r>
          </w:p>
        </w:tc>
        <w:tc>
          <w:tcPr>
            <w:tcW w:w="1968" w:type="dxa"/>
            <w:tcBorders>
              <w:left w:val="double" w:color="auto" w:sz="4" w:space="0"/>
            </w:tcBorders>
          </w:tcPr>
          <w:p w:rsidRPr="00CE7989" w:rsidR="00015EB6" w:rsidP="00015EB6" w:rsidRDefault="00015EB6" w14:paraId="395BB939" w14:textId="6C4CA2AD">
            <w:pPr>
              <w:rPr>
                <w:rFonts w:ascii="Calibri" w:hAnsi="Calibri" w:cs="Calibri"/>
                <w:b/>
                <w:sz w:val="22"/>
                <w:szCs w:val="22"/>
              </w:rPr>
            </w:pPr>
            <w:r>
              <w:rPr>
                <w:rFonts w:ascii="Calibri" w:hAnsi="Calibri" w:cs="Calibri"/>
                <w:color w:val="000000"/>
                <w:sz w:val="22"/>
                <w:szCs w:val="22"/>
              </w:rPr>
              <w:t>I USD</w:t>
            </w:r>
          </w:p>
        </w:tc>
        <w:tc>
          <w:tcPr>
            <w:tcW w:w="1969" w:type="dxa"/>
            <w:tcBorders>
              <w:left w:val="double" w:color="auto" w:sz="4" w:space="0"/>
            </w:tcBorders>
          </w:tcPr>
          <w:p w:rsidRPr="00CE7989" w:rsidR="00015EB6" w:rsidP="00015EB6" w:rsidRDefault="00015EB6" w14:paraId="0EDD8F49" w14:textId="5309C57A">
            <w:pPr>
              <w:rPr>
                <w:rFonts w:ascii="Calibri" w:hAnsi="Calibri" w:cs="Calibri"/>
                <w:b/>
                <w:sz w:val="22"/>
                <w:szCs w:val="22"/>
              </w:rPr>
            </w:pPr>
            <w:r w:rsidRPr="000669D0">
              <w:rPr>
                <w:rFonts w:ascii="Calibri" w:hAnsi="Calibri" w:cs="Calibri"/>
                <w:color w:val="000000"/>
                <w:sz w:val="22"/>
                <w:szCs w:val="22"/>
              </w:rPr>
              <w:t>LU1049766204 </w:t>
            </w:r>
          </w:p>
        </w:tc>
      </w:tr>
    </w:tbl>
    <w:p w:rsidRPr="00C611BB" w:rsidR="00F700A9" w:rsidP="00F700A9" w:rsidRDefault="00F700A9" w14:paraId="4710C78B" w14:textId="77777777">
      <w:pPr>
        <w:jc w:val="right"/>
        <w:rPr>
          <w:rFonts w:asciiTheme="minorHAnsi" w:hAnsiTheme="minorHAnsi" w:cstheme="minorHAnsi"/>
          <w:i/>
          <w:sz w:val="22"/>
          <w:szCs w:val="22"/>
        </w:rPr>
      </w:pPr>
    </w:p>
    <w:p w:rsidRPr="00C611BB" w:rsidR="00F700A9" w:rsidP="00F700A9" w:rsidRDefault="00F700A9" w14:paraId="1DB73020" w14:textId="52A43A8B">
      <w:pPr>
        <w:rPr>
          <w:rFonts w:asciiTheme="minorHAnsi" w:hAnsiTheme="minorHAnsi" w:cstheme="minorHAnsi"/>
          <w:sz w:val="22"/>
          <w:szCs w:val="22"/>
        </w:rPr>
      </w:pPr>
    </w:p>
    <w:tbl>
      <w:tblPr>
        <w:tblStyle w:val="TableGrid"/>
        <w:tblW w:w="8048" w:type="dxa"/>
        <w:tblInd w:w="250" w:type="dxa"/>
        <w:tblLayout w:type="fixed"/>
        <w:tblLook w:val="04A0" w:firstRow="1" w:lastRow="0" w:firstColumn="1" w:lastColumn="0" w:noHBand="0" w:noVBand="1"/>
      </w:tblPr>
      <w:tblGrid>
        <w:gridCol w:w="2055"/>
        <w:gridCol w:w="2056"/>
        <w:gridCol w:w="1968"/>
        <w:gridCol w:w="1969"/>
      </w:tblGrid>
      <w:tr w:rsidRPr="00CE047C" w:rsidR="001A6D86" w:rsidTr="00A40910" w14:paraId="25C32FD8" w14:textId="77777777">
        <w:trPr>
          <w:trHeight w:val="340"/>
        </w:trPr>
        <w:tc>
          <w:tcPr>
            <w:tcW w:w="4111" w:type="dxa"/>
            <w:gridSpan w:val="2"/>
            <w:tcBorders>
              <w:right w:val="double" w:color="auto" w:sz="4" w:space="0"/>
            </w:tcBorders>
            <w:vAlign w:val="center"/>
          </w:tcPr>
          <w:p w:rsidRPr="00C611BB" w:rsidR="001A6D86" w:rsidP="00A40910" w:rsidRDefault="001A6D86" w14:paraId="5E521063" w14:textId="37ABC0AB">
            <w:pPr>
              <w:rPr>
                <w:rFonts w:asciiTheme="minorHAnsi" w:hAnsiTheme="minorHAnsi" w:cstheme="minorHAnsi"/>
                <w:b/>
                <w:sz w:val="22"/>
                <w:szCs w:val="22"/>
              </w:rPr>
            </w:pPr>
            <w:r w:rsidRPr="00C611BB">
              <w:rPr>
                <w:rFonts w:asciiTheme="minorHAnsi" w:hAnsiTheme="minorHAnsi" w:cstheme="minorHAnsi"/>
                <w:b/>
                <w:sz w:val="22"/>
                <w:szCs w:val="22"/>
              </w:rPr>
              <w:t xml:space="preserve">Merging </w:t>
            </w:r>
            <w:r w:rsidRPr="00C611BB" w:rsidR="00C65747">
              <w:rPr>
                <w:rFonts w:asciiTheme="minorHAnsi" w:hAnsiTheme="minorHAnsi" w:cstheme="minorHAnsi"/>
                <w:b/>
                <w:sz w:val="22"/>
                <w:szCs w:val="22"/>
              </w:rPr>
              <w:t>Sub-</w:t>
            </w:r>
            <w:r w:rsidRPr="00C611BB">
              <w:rPr>
                <w:rFonts w:asciiTheme="minorHAnsi" w:hAnsiTheme="minorHAnsi" w:cstheme="minorHAnsi"/>
                <w:b/>
                <w:sz w:val="22"/>
                <w:szCs w:val="22"/>
              </w:rPr>
              <w:t>Fund</w:t>
            </w:r>
          </w:p>
        </w:tc>
        <w:tc>
          <w:tcPr>
            <w:tcW w:w="3937" w:type="dxa"/>
            <w:gridSpan w:val="2"/>
            <w:tcBorders>
              <w:left w:val="double" w:color="auto" w:sz="4" w:space="0"/>
            </w:tcBorders>
            <w:vAlign w:val="center"/>
          </w:tcPr>
          <w:p w:rsidRPr="00C611BB" w:rsidR="001A6D86" w:rsidP="00A40910" w:rsidRDefault="001A6D86" w14:paraId="0D4B8893" w14:textId="426B92E8">
            <w:pPr>
              <w:rPr>
                <w:rFonts w:asciiTheme="minorHAnsi" w:hAnsiTheme="minorHAnsi" w:cstheme="minorHAnsi"/>
                <w:b/>
                <w:sz w:val="22"/>
                <w:szCs w:val="22"/>
              </w:rPr>
            </w:pPr>
            <w:r w:rsidRPr="00C611BB">
              <w:rPr>
                <w:rFonts w:asciiTheme="minorHAnsi" w:hAnsiTheme="minorHAnsi" w:cstheme="minorHAnsi"/>
                <w:b/>
                <w:sz w:val="22"/>
                <w:szCs w:val="22"/>
              </w:rPr>
              <w:t xml:space="preserve">Receiving </w:t>
            </w:r>
            <w:r w:rsidRPr="00C611BB" w:rsidR="00C65747">
              <w:rPr>
                <w:rFonts w:asciiTheme="minorHAnsi" w:hAnsiTheme="minorHAnsi" w:cstheme="minorHAnsi"/>
                <w:b/>
                <w:sz w:val="22"/>
                <w:szCs w:val="22"/>
              </w:rPr>
              <w:t>Sub-</w:t>
            </w:r>
            <w:r w:rsidRPr="00C611BB">
              <w:rPr>
                <w:rFonts w:asciiTheme="minorHAnsi" w:hAnsiTheme="minorHAnsi" w:cstheme="minorHAnsi"/>
                <w:b/>
                <w:sz w:val="22"/>
                <w:szCs w:val="22"/>
              </w:rPr>
              <w:t>Fund</w:t>
            </w:r>
          </w:p>
        </w:tc>
      </w:tr>
      <w:tr w:rsidRPr="00CE047C" w:rsidR="001A6D86" w:rsidTr="00A40910" w14:paraId="0C41E514" w14:textId="77777777">
        <w:trPr>
          <w:trHeight w:val="340"/>
        </w:trPr>
        <w:tc>
          <w:tcPr>
            <w:tcW w:w="4111" w:type="dxa"/>
            <w:gridSpan w:val="2"/>
            <w:tcBorders>
              <w:right w:val="double" w:color="auto" w:sz="4" w:space="0"/>
            </w:tcBorders>
            <w:vAlign w:val="center"/>
          </w:tcPr>
          <w:p w:rsidRPr="00C611BB" w:rsidR="001A6D86" w:rsidP="00A40910" w:rsidRDefault="00AB209A" w14:paraId="4C0F2D09" w14:textId="3E8ECCF6">
            <w:pPr>
              <w:rPr>
                <w:rFonts w:asciiTheme="minorHAnsi" w:hAnsiTheme="minorHAnsi" w:cstheme="minorHAnsi"/>
                <w:b/>
                <w:sz w:val="22"/>
                <w:szCs w:val="22"/>
              </w:rPr>
            </w:pPr>
            <w:r>
              <w:rPr>
                <w:rFonts w:asciiTheme="minorHAnsi" w:hAnsiTheme="minorHAnsi" w:cstheme="minorHAnsi"/>
                <w:b/>
                <w:sz w:val="22"/>
                <w:szCs w:val="22"/>
              </w:rPr>
              <w:t xml:space="preserve">VAM Funds (Lux) </w:t>
            </w:r>
            <w:r w:rsidR="0039530B">
              <w:rPr>
                <w:rFonts w:asciiTheme="minorHAnsi" w:hAnsiTheme="minorHAnsi" w:cstheme="minorHAnsi"/>
                <w:b/>
                <w:sz w:val="22"/>
                <w:szCs w:val="22"/>
              </w:rPr>
              <w:t>–</w:t>
            </w:r>
            <w:r>
              <w:rPr>
                <w:rFonts w:asciiTheme="minorHAnsi" w:hAnsiTheme="minorHAnsi" w:cstheme="minorHAnsi"/>
                <w:b/>
                <w:sz w:val="22"/>
                <w:szCs w:val="22"/>
              </w:rPr>
              <w:t xml:space="preserve"> </w:t>
            </w:r>
            <w:r w:rsidRPr="00C611BB" w:rsidR="001A6D86">
              <w:rPr>
                <w:rFonts w:asciiTheme="minorHAnsi" w:hAnsiTheme="minorHAnsi" w:cstheme="minorHAnsi"/>
                <w:b/>
                <w:sz w:val="22"/>
                <w:szCs w:val="22"/>
              </w:rPr>
              <w:t>VAM International Opportunities</w:t>
            </w:r>
            <w:r w:rsidR="0010388B">
              <w:rPr>
                <w:rFonts w:asciiTheme="minorHAnsi" w:hAnsiTheme="minorHAnsi" w:cstheme="minorHAnsi"/>
                <w:b/>
                <w:sz w:val="22"/>
                <w:szCs w:val="22"/>
              </w:rPr>
              <w:t xml:space="preserve"> Fund</w:t>
            </w:r>
          </w:p>
        </w:tc>
        <w:tc>
          <w:tcPr>
            <w:tcW w:w="3937" w:type="dxa"/>
            <w:gridSpan w:val="2"/>
            <w:tcBorders>
              <w:left w:val="double" w:color="auto" w:sz="4" w:space="0"/>
            </w:tcBorders>
            <w:vAlign w:val="center"/>
          </w:tcPr>
          <w:p w:rsidRPr="00C611BB" w:rsidR="001A6D86" w:rsidP="00A40910" w:rsidRDefault="00AB209A" w14:paraId="7D3F9B9E" w14:textId="2A0DAC72">
            <w:pPr>
              <w:rPr>
                <w:rFonts w:asciiTheme="minorHAnsi" w:hAnsiTheme="minorHAnsi" w:cstheme="minorHAnsi"/>
                <w:b/>
                <w:sz w:val="22"/>
                <w:szCs w:val="22"/>
              </w:rPr>
            </w:pPr>
            <w:r>
              <w:rPr>
                <w:rFonts w:asciiTheme="minorHAnsi" w:hAnsiTheme="minorHAnsi" w:cstheme="minorHAnsi"/>
                <w:b/>
                <w:sz w:val="22"/>
                <w:szCs w:val="22"/>
              </w:rPr>
              <w:t xml:space="preserve">Alquity SICAV </w:t>
            </w:r>
            <w:r w:rsidR="0039530B">
              <w:rPr>
                <w:rFonts w:asciiTheme="minorHAnsi" w:hAnsiTheme="minorHAnsi" w:cstheme="minorHAnsi"/>
                <w:b/>
                <w:sz w:val="22"/>
                <w:szCs w:val="22"/>
              </w:rPr>
              <w:t>–</w:t>
            </w:r>
            <w:r>
              <w:rPr>
                <w:rFonts w:asciiTheme="minorHAnsi" w:hAnsiTheme="minorHAnsi" w:cstheme="minorHAnsi"/>
                <w:b/>
                <w:sz w:val="22"/>
                <w:szCs w:val="22"/>
              </w:rPr>
              <w:t xml:space="preserve"> </w:t>
            </w:r>
            <w:r w:rsidRPr="00C611BB" w:rsidR="001A6D86">
              <w:rPr>
                <w:rFonts w:asciiTheme="minorHAnsi" w:hAnsiTheme="minorHAnsi" w:cstheme="minorHAnsi"/>
                <w:b/>
                <w:sz w:val="22"/>
                <w:szCs w:val="22"/>
              </w:rPr>
              <w:t>Alquity Global Impact</w:t>
            </w:r>
            <w:r w:rsidR="0010388B">
              <w:rPr>
                <w:rFonts w:asciiTheme="minorHAnsi" w:hAnsiTheme="minorHAnsi" w:cstheme="minorHAnsi"/>
                <w:b/>
                <w:sz w:val="22"/>
                <w:szCs w:val="22"/>
              </w:rPr>
              <w:t xml:space="preserve"> Fund</w:t>
            </w:r>
          </w:p>
        </w:tc>
      </w:tr>
      <w:tr w:rsidRPr="00CE047C" w:rsidR="00015EB6" w:rsidTr="00264ABC" w14:paraId="45701DAC" w14:textId="77777777">
        <w:trPr>
          <w:trHeight w:val="340"/>
        </w:trPr>
        <w:tc>
          <w:tcPr>
            <w:tcW w:w="2055" w:type="dxa"/>
            <w:tcBorders>
              <w:right w:val="double" w:color="auto" w:sz="4" w:space="0"/>
            </w:tcBorders>
            <w:vAlign w:val="center"/>
          </w:tcPr>
          <w:p w:rsidR="00015EB6" w:rsidP="00015EB6" w:rsidRDefault="00015EB6" w14:paraId="46B7BF70" w14:textId="438D7BD5">
            <w:pPr>
              <w:rPr>
                <w:rFonts w:asciiTheme="minorHAnsi" w:hAnsiTheme="minorHAnsi" w:cstheme="minorHAnsi"/>
                <w:b/>
                <w:sz w:val="22"/>
                <w:szCs w:val="22"/>
              </w:rPr>
            </w:pPr>
            <w:r w:rsidRPr="00CE7989">
              <w:rPr>
                <w:rFonts w:ascii="Calibri" w:hAnsi="Calibri" w:cs="Calibri"/>
                <w:b/>
                <w:sz w:val="22"/>
                <w:szCs w:val="22"/>
              </w:rPr>
              <w:t>Class of Shares</w:t>
            </w:r>
          </w:p>
        </w:tc>
        <w:tc>
          <w:tcPr>
            <w:tcW w:w="2056" w:type="dxa"/>
            <w:tcBorders>
              <w:right w:val="double" w:color="auto" w:sz="4" w:space="0"/>
            </w:tcBorders>
            <w:vAlign w:val="center"/>
          </w:tcPr>
          <w:p w:rsidR="00015EB6" w:rsidP="00015EB6" w:rsidRDefault="00015EB6" w14:paraId="5B2CF874" w14:textId="25D47E56">
            <w:pPr>
              <w:rPr>
                <w:rFonts w:asciiTheme="minorHAnsi" w:hAnsiTheme="minorHAnsi" w:cstheme="minorHAnsi"/>
                <w:b/>
                <w:sz w:val="22"/>
                <w:szCs w:val="22"/>
              </w:rPr>
            </w:pPr>
            <w:r w:rsidRPr="00CE7989">
              <w:rPr>
                <w:rFonts w:ascii="Calibri" w:hAnsi="Calibri" w:cs="Calibri"/>
                <w:b/>
                <w:sz w:val="22"/>
                <w:szCs w:val="22"/>
              </w:rPr>
              <w:t>ISIN code</w:t>
            </w:r>
          </w:p>
        </w:tc>
        <w:tc>
          <w:tcPr>
            <w:tcW w:w="1968" w:type="dxa"/>
            <w:tcBorders>
              <w:left w:val="double" w:color="auto" w:sz="4" w:space="0"/>
            </w:tcBorders>
            <w:vAlign w:val="center"/>
          </w:tcPr>
          <w:p w:rsidR="00015EB6" w:rsidP="00015EB6" w:rsidRDefault="00015EB6" w14:paraId="59337AF8" w14:textId="539285FE">
            <w:pPr>
              <w:rPr>
                <w:rFonts w:asciiTheme="minorHAnsi" w:hAnsiTheme="minorHAnsi" w:cstheme="minorHAnsi"/>
                <w:b/>
                <w:sz w:val="22"/>
                <w:szCs w:val="22"/>
              </w:rPr>
            </w:pPr>
            <w:r w:rsidRPr="00CE7989">
              <w:rPr>
                <w:rFonts w:ascii="Calibri" w:hAnsi="Calibri" w:cs="Calibri"/>
                <w:b/>
                <w:sz w:val="22"/>
                <w:szCs w:val="22"/>
              </w:rPr>
              <w:t>Class of New Shares</w:t>
            </w:r>
          </w:p>
        </w:tc>
        <w:tc>
          <w:tcPr>
            <w:tcW w:w="1969" w:type="dxa"/>
            <w:tcBorders>
              <w:left w:val="double" w:color="auto" w:sz="4" w:space="0"/>
            </w:tcBorders>
            <w:vAlign w:val="center"/>
          </w:tcPr>
          <w:p w:rsidR="00015EB6" w:rsidP="00015EB6" w:rsidRDefault="00015EB6" w14:paraId="674461FD" w14:textId="585AFC15">
            <w:pPr>
              <w:rPr>
                <w:rFonts w:asciiTheme="minorHAnsi" w:hAnsiTheme="minorHAnsi" w:cstheme="minorHAnsi"/>
                <w:b/>
                <w:sz w:val="22"/>
                <w:szCs w:val="22"/>
              </w:rPr>
            </w:pPr>
            <w:r w:rsidRPr="00CE7989">
              <w:rPr>
                <w:rFonts w:ascii="Calibri" w:hAnsi="Calibri" w:cs="Calibri"/>
                <w:b/>
                <w:sz w:val="22"/>
                <w:szCs w:val="22"/>
              </w:rPr>
              <w:t>ISIN code</w:t>
            </w:r>
          </w:p>
        </w:tc>
      </w:tr>
      <w:tr w:rsidRPr="00CE047C" w:rsidR="00015EB6" w:rsidTr="003F1129" w14:paraId="6987FA3F" w14:textId="77777777">
        <w:trPr>
          <w:trHeight w:val="340"/>
        </w:trPr>
        <w:tc>
          <w:tcPr>
            <w:tcW w:w="2055" w:type="dxa"/>
            <w:tcBorders>
              <w:right w:val="double" w:color="auto" w:sz="4" w:space="0"/>
            </w:tcBorders>
          </w:tcPr>
          <w:p w:rsidRPr="00CE7989" w:rsidR="00015EB6" w:rsidP="00015EB6" w:rsidRDefault="00015EB6" w14:paraId="5AA604A7" w14:textId="251FE4DF">
            <w:pPr>
              <w:rPr>
                <w:rFonts w:ascii="Calibri" w:hAnsi="Calibri" w:cs="Calibri"/>
                <w:b/>
                <w:sz w:val="22"/>
                <w:szCs w:val="22"/>
              </w:rPr>
            </w:pPr>
            <w:r w:rsidRPr="00543980">
              <w:rPr>
                <w:rFonts w:ascii="Calibri" w:hAnsi="Calibri" w:cs="Calibri"/>
                <w:color w:val="000000"/>
                <w:sz w:val="22"/>
                <w:szCs w:val="22"/>
              </w:rPr>
              <w:t>A USD</w:t>
            </w:r>
          </w:p>
        </w:tc>
        <w:tc>
          <w:tcPr>
            <w:tcW w:w="2056" w:type="dxa"/>
            <w:tcBorders>
              <w:right w:val="double" w:color="auto" w:sz="4" w:space="0"/>
            </w:tcBorders>
          </w:tcPr>
          <w:p w:rsidRPr="00CE7989" w:rsidR="00015EB6" w:rsidP="00015EB6" w:rsidRDefault="00015EB6" w14:paraId="2E0D5781" w14:textId="539C0CDD">
            <w:pPr>
              <w:rPr>
                <w:rFonts w:ascii="Calibri" w:hAnsi="Calibri" w:cs="Calibri"/>
                <w:b/>
                <w:sz w:val="22"/>
                <w:szCs w:val="22"/>
              </w:rPr>
            </w:pPr>
            <w:r w:rsidRPr="000669D0">
              <w:rPr>
                <w:rFonts w:ascii="Calibri" w:hAnsi="Calibri" w:cs="Calibri"/>
                <w:color w:val="000000"/>
                <w:sz w:val="22"/>
                <w:szCs w:val="22"/>
              </w:rPr>
              <w:t>LU1235257521</w:t>
            </w:r>
          </w:p>
        </w:tc>
        <w:tc>
          <w:tcPr>
            <w:tcW w:w="1968" w:type="dxa"/>
            <w:tcBorders>
              <w:left w:val="double" w:color="auto" w:sz="4" w:space="0"/>
            </w:tcBorders>
          </w:tcPr>
          <w:p w:rsidRPr="00CE7989" w:rsidR="00015EB6" w:rsidP="00015EB6" w:rsidRDefault="00015EB6" w14:paraId="50E2CBBA" w14:textId="24A64990">
            <w:pPr>
              <w:rPr>
                <w:rFonts w:ascii="Calibri" w:hAnsi="Calibri" w:cs="Calibri"/>
                <w:b/>
                <w:sz w:val="22"/>
                <w:szCs w:val="22"/>
              </w:rPr>
            </w:pPr>
            <w:r w:rsidRPr="00543980">
              <w:rPr>
                <w:rFonts w:ascii="Calibri" w:hAnsi="Calibri" w:cs="Calibri"/>
                <w:color w:val="000000"/>
                <w:sz w:val="22"/>
                <w:szCs w:val="22"/>
              </w:rPr>
              <w:t>R USD</w:t>
            </w:r>
          </w:p>
        </w:tc>
        <w:tc>
          <w:tcPr>
            <w:tcW w:w="1969" w:type="dxa"/>
            <w:tcBorders>
              <w:left w:val="double" w:color="auto" w:sz="4" w:space="0"/>
            </w:tcBorders>
          </w:tcPr>
          <w:p w:rsidRPr="00CE7989" w:rsidR="00015EB6" w:rsidP="00015EB6" w:rsidRDefault="00015EB6" w14:paraId="27AE6C93" w14:textId="1A60D389">
            <w:pPr>
              <w:rPr>
                <w:rFonts w:ascii="Calibri" w:hAnsi="Calibri" w:cs="Calibri"/>
                <w:b/>
                <w:sz w:val="22"/>
                <w:szCs w:val="22"/>
              </w:rPr>
            </w:pPr>
            <w:r w:rsidRPr="000669D0">
              <w:rPr>
                <w:rFonts w:ascii="Calibri" w:hAnsi="Calibri" w:cs="Calibri"/>
                <w:color w:val="000000"/>
                <w:sz w:val="22"/>
                <w:szCs w:val="22"/>
              </w:rPr>
              <w:t>LU1730018279</w:t>
            </w:r>
          </w:p>
        </w:tc>
      </w:tr>
      <w:tr w:rsidRPr="00CE047C" w:rsidR="00015EB6" w:rsidTr="003F1129" w14:paraId="29360E88" w14:textId="77777777">
        <w:trPr>
          <w:trHeight w:val="340"/>
        </w:trPr>
        <w:tc>
          <w:tcPr>
            <w:tcW w:w="2055" w:type="dxa"/>
            <w:tcBorders>
              <w:right w:val="double" w:color="auto" w:sz="4" w:space="0"/>
            </w:tcBorders>
          </w:tcPr>
          <w:p w:rsidRPr="00CE7989" w:rsidR="00015EB6" w:rsidP="00015EB6" w:rsidRDefault="00015EB6" w14:paraId="6DDFF1A3" w14:textId="0F9FE76B">
            <w:pPr>
              <w:rPr>
                <w:rFonts w:ascii="Calibri" w:hAnsi="Calibri" w:cs="Calibri"/>
                <w:b/>
                <w:sz w:val="22"/>
                <w:szCs w:val="22"/>
              </w:rPr>
            </w:pPr>
            <w:r>
              <w:rPr>
                <w:rFonts w:ascii="Calibri" w:hAnsi="Calibri" w:cs="Calibri"/>
                <w:color w:val="000000"/>
                <w:sz w:val="22"/>
                <w:szCs w:val="22"/>
              </w:rPr>
              <w:t>C USD</w:t>
            </w:r>
          </w:p>
        </w:tc>
        <w:tc>
          <w:tcPr>
            <w:tcW w:w="2056" w:type="dxa"/>
            <w:tcBorders>
              <w:right w:val="double" w:color="auto" w:sz="4" w:space="0"/>
            </w:tcBorders>
          </w:tcPr>
          <w:p w:rsidRPr="00CE7989" w:rsidR="00015EB6" w:rsidP="00015EB6" w:rsidRDefault="00015EB6" w14:paraId="4345FCE4" w14:textId="047DB3A4">
            <w:pPr>
              <w:rPr>
                <w:rFonts w:ascii="Calibri" w:hAnsi="Calibri" w:cs="Calibri"/>
                <w:b/>
                <w:sz w:val="22"/>
                <w:szCs w:val="22"/>
              </w:rPr>
            </w:pPr>
            <w:r w:rsidRPr="000669D0">
              <w:rPr>
                <w:rFonts w:ascii="Calibri" w:hAnsi="Calibri" w:cs="Calibri"/>
                <w:color w:val="000000"/>
                <w:sz w:val="22"/>
                <w:szCs w:val="22"/>
              </w:rPr>
              <w:t>LU1235257877</w:t>
            </w:r>
          </w:p>
        </w:tc>
        <w:tc>
          <w:tcPr>
            <w:tcW w:w="1968" w:type="dxa"/>
            <w:tcBorders>
              <w:left w:val="double" w:color="auto" w:sz="4" w:space="0"/>
            </w:tcBorders>
          </w:tcPr>
          <w:p w:rsidRPr="00CE7989" w:rsidR="00015EB6" w:rsidRDefault="00015EB6" w14:paraId="6F038846" w14:textId="0AE08FEA">
            <w:pPr>
              <w:rPr>
                <w:rFonts w:ascii="Calibri" w:hAnsi="Calibri" w:cs="Calibri"/>
                <w:b/>
                <w:sz w:val="22"/>
                <w:szCs w:val="22"/>
              </w:rPr>
            </w:pPr>
            <w:r>
              <w:rPr>
                <w:rFonts w:ascii="Calibri" w:hAnsi="Calibri" w:cs="Calibri"/>
                <w:color w:val="000000"/>
                <w:sz w:val="22"/>
                <w:szCs w:val="22"/>
              </w:rPr>
              <w:t xml:space="preserve">I </w:t>
            </w:r>
            <w:r w:rsidR="003F1129">
              <w:rPr>
                <w:rFonts w:ascii="Calibri" w:hAnsi="Calibri" w:cs="Calibri"/>
                <w:color w:val="000000"/>
                <w:sz w:val="22"/>
                <w:szCs w:val="22"/>
              </w:rPr>
              <w:t>USD</w:t>
            </w:r>
          </w:p>
        </w:tc>
        <w:tc>
          <w:tcPr>
            <w:tcW w:w="1969" w:type="dxa"/>
            <w:tcBorders>
              <w:left w:val="double" w:color="auto" w:sz="4" w:space="0"/>
            </w:tcBorders>
          </w:tcPr>
          <w:p w:rsidRPr="00CE7989" w:rsidR="00015EB6" w:rsidP="00015EB6" w:rsidRDefault="00015EB6" w14:paraId="758FD046" w14:textId="5E8C7CD2">
            <w:pPr>
              <w:rPr>
                <w:rFonts w:ascii="Calibri" w:hAnsi="Calibri" w:cs="Calibri"/>
                <w:b/>
                <w:sz w:val="22"/>
                <w:szCs w:val="22"/>
              </w:rPr>
            </w:pPr>
            <w:r w:rsidRPr="000669D0">
              <w:rPr>
                <w:rFonts w:ascii="Calibri" w:hAnsi="Calibri" w:cs="Calibri"/>
                <w:color w:val="000000"/>
                <w:sz w:val="22"/>
                <w:szCs w:val="22"/>
              </w:rPr>
              <w:t>LU1049766204 </w:t>
            </w:r>
          </w:p>
        </w:tc>
      </w:tr>
    </w:tbl>
    <w:p w:rsidRPr="00C611BB" w:rsidR="001A6D86" w:rsidP="001A6D86" w:rsidRDefault="001A6D86" w14:paraId="068EA49A" w14:textId="77777777">
      <w:pPr>
        <w:rPr>
          <w:rFonts w:asciiTheme="minorHAnsi" w:hAnsiTheme="minorHAnsi" w:cstheme="minorHAnsi"/>
          <w:i/>
          <w:sz w:val="22"/>
          <w:szCs w:val="22"/>
        </w:rPr>
      </w:pPr>
    </w:p>
    <w:p w:rsidRPr="00C611BB" w:rsidR="001A6D86" w:rsidP="001A6D86" w:rsidRDefault="001A6D86" w14:paraId="157FE984" w14:textId="7FF12717">
      <w:pPr>
        <w:rPr>
          <w:rFonts w:asciiTheme="minorHAnsi" w:hAnsiTheme="minorHAnsi" w:cstheme="minorHAnsi"/>
          <w:i/>
          <w:sz w:val="22"/>
          <w:szCs w:val="22"/>
        </w:rPr>
      </w:pPr>
    </w:p>
    <w:p w:rsidRPr="00C611BB" w:rsidR="004471D9" w:rsidP="001A6D86" w:rsidRDefault="004471D9" w14:paraId="3E823931" w14:textId="77777777">
      <w:pPr>
        <w:rPr>
          <w:rFonts w:asciiTheme="minorHAnsi" w:hAnsiTheme="minorHAnsi" w:cstheme="minorHAnsi"/>
          <w:i/>
          <w:sz w:val="22"/>
          <w:szCs w:val="22"/>
        </w:rPr>
      </w:pPr>
    </w:p>
    <w:tbl>
      <w:tblPr>
        <w:tblStyle w:val="TableGrid"/>
        <w:tblW w:w="8048" w:type="dxa"/>
        <w:tblInd w:w="250" w:type="dxa"/>
        <w:tblLayout w:type="fixed"/>
        <w:tblLook w:val="04A0" w:firstRow="1" w:lastRow="0" w:firstColumn="1" w:lastColumn="0" w:noHBand="0" w:noVBand="1"/>
      </w:tblPr>
      <w:tblGrid>
        <w:gridCol w:w="2055"/>
        <w:gridCol w:w="2056"/>
        <w:gridCol w:w="1968"/>
        <w:gridCol w:w="1969"/>
      </w:tblGrid>
      <w:tr w:rsidRPr="00CE047C" w:rsidR="001A6D86" w:rsidTr="00A40910" w14:paraId="1B5DD2D0" w14:textId="77777777">
        <w:trPr>
          <w:trHeight w:val="340"/>
        </w:trPr>
        <w:tc>
          <w:tcPr>
            <w:tcW w:w="4111" w:type="dxa"/>
            <w:gridSpan w:val="2"/>
            <w:tcBorders>
              <w:right w:val="double" w:color="auto" w:sz="4" w:space="0"/>
            </w:tcBorders>
            <w:vAlign w:val="center"/>
          </w:tcPr>
          <w:p w:rsidRPr="00C611BB" w:rsidR="001A6D86" w:rsidP="00A40910" w:rsidRDefault="001A6D86" w14:paraId="672E2A51" w14:textId="1C57153B">
            <w:pPr>
              <w:rPr>
                <w:rFonts w:asciiTheme="minorHAnsi" w:hAnsiTheme="minorHAnsi" w:cstheme="minorHAnsi"/>
                <w:b/>
                <w:sz w:val="22"/>
                <w:szCs w:val="22"/>
              </w:rPr>
            </w:pPr>
            <w:r w:rsidRPr="00C611BB">
              <w:rPr>
                <w:rFonts w:asciiTheme="minorHAnsi" w:hAnsiTheme="minorHAnsi" w:cstheme="minorHAnsi"/>
                <w:b/>
                <w:sz w:val="22"/>
                <w:szCs w:val="22"/>
              </w:rPr>
              <w:t xml:space="preserve">Merging </w:t>
            </w:r>
            <w:r w:rsidRPr="00C611BB" w:rsidR="00C65747">
              <w:rPr>
                <w:rFonts w:asciiTheme="minorHAnsi" w:hAnsiTheme="minorHAnsi" w:cstheme="minorHAnsi"/>
                <w:b/>
                <w:sz w:val="22"/>
                <w:szCs w:val="22"/>
              </w:rPr>
              <w:t>Sub-</w:t>
            </w:r>
            <w:r w:rsidRPr="00C611BB">
              <w:rPr>
                <w:rFonts w:asciiTheme="minorHAnsi" w:hAnsiTheme="minorHAnsi" w:cstheme="minorHAnsi"/>
                <w:b/>
                <w:sz w:val="22"/>
                <w:szCs w:val="22"/>
              </w:rPr>
              <w:t>Fund</w:t>
            </w:r>
          </w:p>
        </w:tc>
        <w:tc>
          <w:tcPr>
            <w:tcW w:w="3937" w:type="dxa"/>
            <w:gridSpan w:val="2"/>
            <w:tcBorders>
              <w:left w:val="double" w:color="auto" w:sz="4" w:space="0"/>
            </w:tcBorders>
            <w:vAlign w:val="center"/>
          </w:tcPr>
          <w:p w:rsidRPr="00C611BB" w:rsidR="001A6D86" w:rsidP="00A40910" w:rsidRDefault="001A6D86" w14:paraId="711A5C8F" w14:textId="7DD294FC">
            <w:pPr>
              <w:rPr>
                <w:rFonts w:asciiTheme="minorHAnsi" w:hAnsiTheme="minorHAnsi" w:cstheme="minorHAnsi"/>
                <w:b/>
                <w:sz w:val="22"/>
                <w:szCs w:val="22"/>
              </w:rPr>
            </w:pPr>
            <w:r w:rsidRPr="00C611BB">
              <w:rPr>
                <w:rFonts w:asciiTheme="minorHAnsi" w:hAnsiTheme="minorHAnsi" w:cstheme="minorHAnsi"/>
                <w:b/>
                <w:sz w:val="22"/>
                <w:szCs w:val="22"/>
              </w:rPr>
              <w:t xml:space="preserve">Receiving </w:t>
            </w:r>
            <w:r w:rsidRPr="00C611BB" w:rsidR="00C65747">
              <w:rPr>
                <w:rFonts w:asciiTheme="minorHAnsi" w:hAnsiTheme="minorHAnsi" w:cstheme="minorHAnsi"/>
                <w:b/>
                <w:sz w:val="22"/>
                <w:szCs w:val="22"/>
              </w:rPr>
              <w:t>Sub-</w:t>
            </w:r>
            <w:r w:rsidRPr="00C611BB">
              <w:rPr>
                <w:rFonts w:asciiTheme="minorHAnsi" w:hAnsiTheme="minorHAnsi" w:cstheme="minorHAnsi"/>
                <w:b/>
                <w:sz w:val="22"/>
                <w:szCs w:val="22"/>
              </w:rPr>
              <w:t>Fund</w:t>
            </w:r>
          </w:p>
        </w:tc>
      </w:tr>
      <w:tr w:rsidRPr="00CE047C" w:rsidR="001A6D86" w:rsidTr="00A40910" w14:paraId="7EA5AC61" w14:textId="77777777">
        <w:trPr>
          <w:trHeight w:val="340"/>
        </w:trPr>
        <w:tc>
          <w:tcPr>
            <w:tcW w:w="4111" w:type="dxa"/>
            <w:gridSpan w:val="2"/>
            <w:tcBorders>
              <w:right w:val="double" w:color="auto" w:sz="4" w:space="0"/>
            </w:tcBorders>
            <w:vAlign w:val="center"/>
          </w:tcPr>
          <w:p w:rsidRPr="00C611BB" w:rsidR="001A6D86" w:rsidP="00A40910" w:rsidRDefault="00A35F38" w14:paraId="796D2896" w14:textId="3E67D4F5">
            <w:pPr>
              <w:rPr>
                <w:rFonts w:asciiTheme="minorHAnsi" w:hAnsiTheme="minorHAnsi" w:cstheme="minorHAnsi"/>
                <w:b/>
                <w:bCs/>
                <w:sz w:val="22"/>
                <w:szCs w:val="22"/>
              </w:rPr>
            </w:pPr>
            <w:r w:rsidRPr="00C611BB">
              <w:rPr>
                <w:rFonts w:asciiTheme="minorHAnsi" w:hAnsiTheme="minorHAnsi" w:cstheme="minorHAnsi"/>
                <w:b/>
                <w:bCs/>
                <w:sz w:val="22"/>
                <w:szCs w:val="22"/>
              </w:rPr>
              <w:t>VAM Fund</w:t>
            </w:r>
            <w:r w:rsidRPr="00C611BB" w:rsidR="00AB209A">
              <w:rPr>
                <w:rFonts w:asciiTheme="minorHAnsi" w:hAnsiTheme="minorHAnsi" w:cstheme="minorHAnsi"/>
                <w:b/>
                <w:bCs/>
                <w:sz w:val="22"/>
                <w:szCs w:val="22"/>
              </w:rPr>
              <w:t xml:space="preserve">s (Lux) </w:t>
            </w:r>
            <w:r w:rsidR="0010388B">
              <w:rPr>
                <w:rFonts w:asciiTheme="minorHAnsi" w:hAnsiTheme="minorHAnsi" w:cstheme="minorHAnsi"/>
                <w:b/>
                <w:bCs/>
                <w:sz w:val="22"/>
                <w:szCs w:val="22"/>
              </w:rPr>
              <w:t>–</w:t>
            </w:r>
            <w:r w:rsidRPr="00C611BB" w:rsidR="00AB209A">
              <w:rPr>
                <w:rFonts w:asciiTheme="minorHAnsi" w:hAnsiTheme="minorHAnsi" w:cstheme="minorHAnsi"/>
                <w:b/>
                <w:bCs/>
                <w:sz w:val="22"/>
                <w:szCs w:val="22"/>
              </w:rPr>
              <w:t xml:space="preserve"> </w:t>
            </w:r>
            <w:r w:rsidR="00015EB6">
              <w:rPr>
                <w:rFonts w:asciiTheme="minorHAnsi" w:hAnsiTheme="minorHAnsi" w:cstheme="minorHAnsi"/>
                <w:b/>
                <w:bCs/>
                <w:sz w:val="22"/>
                <w:szCs w:val="22"/>
              </w:rPr>
              <w:t xml:space="preserve">Emerging Markets Growth Fund </w:t>
            </w:r>
          </w:p>
        </w:tc>
        <w:tc>
          <w:tcPr>
            <w:tcW w:w="3937" w:type="dxa"/>
            <w:gridSpan w:val="2"/>
            <w:tcBorders>
              <w:left w:val="double" w:color="auto" w:sz="4" w:space="0"/>
            </w:tcBorders>
            <w:vAlign w:val="center"/>
          </w:tcPr>
          <w:p w:rsidRPr="00C611BB" w:rsidR="001A6D86" w:rsidP="00A40910" w:rsidRDefault="00AB209A" w14:paraId="6BBAF714" w14:textId="42CA9DCB">
            <w:pPr>
              <w:rPr>
                <w:rFonts w:asciiTheme="minorHAnsi" w:hAnsiTheme="minorHAnsi" w:cstheme="minorHAnsi"/>
                <w:b/>
                <w:sz w:val="22"/>
                <w:szCs w:val="22"/>
              </w:rPr>
            </w:pPr>
            <w:r>
              <w:rPr>
                <w:rFonts w:asciiTheme="minorHAnsi" w:hAnsiTheme="minorHAnsi" w:cstheme="minorHAnsi"/>
                <w:b/>
                <w:sz w:val="22"/>
                <w:szCs w:val="22"/>
              </w:rPr>
              <w:t xml:space="preserve">Alquity SICAV </w:t>
            </w:r>
            <w:r w:rsidR="0010388B">
              <w:rPr>
                <w:rFonts w:asciiTheme="minorHAnsi" w:hAnsiTheme="minorHAnsi" w:cstheme="minorHAnsi"/>
                <w:b/>
                <w:sz w:val="22"/>
                <w:szCs w:val="22"/>
              </w:rPr>
              <w:t>–</w:t>
            </w:r>
            <w:r>
              <w:rPr>
                <w:rFonts w:asciiTheme="minorHAnsi" w:hAnsiTheme="minorHAnsi" w:cstheme="minorHAnsi"/>
                <w:b/>
                <w:sz w:val="22"/>
                <w:szCs w:val="22"/>
              </w:rPr>
              <w:t xml:space="preserve"> </w:t>
            </w:r>
            <w:r w:rsidRPr="00CE7989" w:rsidR="00015EB6">
              <w:rPr>
                <w:rFonts w:ascii="Calibri" w:hAnsi="Calibri" w:cs="Calibri"/>
                <w:b/>
                <w:sz w:val="22"/>
                <w:szCs w:val="22"/>
              </w:rPr>
              <w:t xml:space="preserve">Alquity </w:t>
            </w:r>
            <w:r w:rsidR="00015EB6">
              <w:rPr>
                <w:rFonts w:ascii="Calibri" w:hAnsi="Calibri" w:cs="Calibri"/>
                <w:b/>
                <w:sz w:val="22"/>
                <w:szCs w:val="22"/>
              </w:rPr>
              <w:t>Future World Fund</w:t>
            </w:r>
          </w:p>
        </w:tc>
      </w:tr>
      <w:tr w:rsidR="00015EB6" w:rsidTr="00543980" w14:paraId="14F53FAB" w14:textId="77777777">
        <w:trPr>
          <w:trHeight w:val="340"/>
        </w:trPr>
        <w:tc>
          <w:tcPr>
            <w:tcW w:w="2055" w:type="dxa"/>
            <w:tcBorders>
              <w:right w:val="double" w:color="auto" w:sz="4" w:space="0"/>
            </w:tcBorders>
            <w:vAlign w:val="center"/>
          </w:tcPr>
          <w:p w:rsidR="00015EB6" w:rsidP="00543980" w:rsidRDefault="00015EB6" w14:paraId="02891EF5" w14:textId="77777777">
            <w:pPr>
              <w:rPr>
                <w:rFonts w:asciiTheme="minorHAnsi" w:hAnsiTheme="minorHAnsi" w:cstheme="minorHAnsi"/>
                <w:b/>
                <w:sz w:val="22"/>
                <w:szCs w:val="22"/>
              </w:rPr>
            </w:pPr>
            <w:r w:rsidRPr="00CE7989">
              <w:rPr>
                <w:rFonts w:ascii="Calibri" w:hAnsi="Calibri" w:cs="Calibri"/>
                <w:b/>
                <w:sz w:val="22"/>
                <w:szCs w:val="22"/>
              </w:rPr>
              <w:t>Class of Shares</w:t>
            </w:r>
          </w:p>
        </w:tc>
        <w:tc>
          <w:tcPr>
            <w:tcW w:w="2056" w:type="dxa"/>
            <w:tcBorders>
              <w:right w:val="double" w:color="auto" w:sz="4" w:space="0"/>
            </w:tcBorders>
            <w:vAlign w:val="center"/>
          </w:tcPr>
          <w:p w:rsidR="00015EB6" w:rsidP="00543980" w:rsidRDefault="00015EB6" w14:paraId="617550ED" w14:textId="77777777">
            <w:pPr>
              <w:rPr>
                <w:rFonts w:asciiTheme="minorHAnsi" w:hAnsiTheme="minorHAnsi" w:cstheme="minorHAnsi"/>
                <w:b/>
                <w:sz w:val="22"/>
                <w:szCs w:val="22"/>
              </w:rPr>
            </w:pPr>
            <w:r w:rsidRPr="00CE7989">
              <w:rPr>
                <w:rFonts w:ascii="Calibri" w:hAnsi="Calibri" w:cs="Calibri"/>
                <w:b/>
                <w:sz w:val="22"/>
                <w:szCs w:val="22"/>
              </w:rPr>
              <w:t>ISIN code</w:t>
            </w:r>
          </w:p>
        </w:tc>
        <w:tc>
          <w:tcPr>
            <w:tcW w:w="1968" w:type="dxa"/>
            <w:tcBorders>
              <w:left w:val="double" w:color="auto" w:sz="4" w:space="0"/>
            </w:tcBorders>
            <w:vAlign w:val="center"/>
          </w:tcPr>
          <w:p w:rsidR="00015EB6" w:rsidP="00543980" w:rsidRDefault="00015EB6" w14:paraId="6CAE8F94" w14:textId="64A93416">
            <w:pPr>
              <w:rPr>
                <w:rFonts w:asciiTheme="minorHAnsi" w:hAnsiTheme="minorHAnsi" w:cstheme="minorHAnsi"/>
                <w:b/>
                <w:sz w:val="22"/>
                <w:szCs w:val="22"/>
              </w:rPr>
            </w:pPr>
            <w:r w:rsidRPr="00CE7989">
              <w:rPr>
                <w:rFonts w:ascii="Calibri" w:hAnsi="Calibri" w:cs="Calibri"/>
                <w:b/>
                <w:sz w:val="22"/>
                <w:szCs w:val="22"/>
              </w:rPr>
              <w:t>Class of New Shares</w:t>
            </w:r>
          </w:p>
        </w:tc>
        <w:tc>
          <w:tcPr>
            <w:tcW w:w="1969" w:type="dxa"/>
            <w:tcBorders>
              <w:left w:val="double" w:color="auto" w:sz="4" w:space="0"/>
            </w:tcBorders>
            <w:vAlign w:val="center"/>
          </w:tcPr>
          <w:p w:rsidR="00015EB6" w:rsidP="00543980" w:rsidRDefault="00015EB6" w14:paraId="7FC71ECB" w14:textId="77777777">
            <w:pPr>
              <w:rPr>
                <w:rFonts w:asciiTheme="minorHAnsi" w:hAnsiTheme="minorHAnsi" w:cstheme="minorHAnsi"/>
                <w:b/>
                <w:sz w:val="22"/>
                <w:szCs w:val="22"/>
              </w:rPr>
            </w:pPr>
            <w:r w:rsidRPr="00CE7989">
              <w:rPr>
                <w:rFonts w:ascii="Calibri" w:hAnsi="Calibri" w:cs="Calibri"/>
                <w:b/>
                <w:sz w:val="22"/>
                <w:szCs w:val="22"/>
              </w:rPr>
              <w:t>ISIN code</w:t>
            </w:r>
          </w:p>
        </w:tc>
      </w:tr>
      <w:tr w:rsidRPr="00CE7989" w:rsidR="00015EB6" w:rsidTr="00543980" w14:paraId="57FA592A" w14:textId="77777777">
        <w:trPr>
          <w:trHeight w:val="340"/>
        </w:trPr>
        <w:tc>
          <w:tcPr>
            <w:tcW w:w="2055" w:type="dxa"/>
            <w:tcBorders>
              <w:right w:val="double" w:color="auto" w:sz="4" w:space="0"/>
            </w:tcBorders>
          </w:tcPr>
          <w:p w:rsidRPr="00CE7989" w:rsidR="00015EB6" w:rsidP="00015EB6" w:rsidRDefault="00015EB6" w14:paraId="1F984895" w14:textId="1683E990">
            <w:pPr>
              <w:rPr>
                <w:rFonts w:ascii="Calibri" w:hAnsi="Calibri" w:cs="Calibri"/>
                <w:b/>
                <w:sz w:val="22"/>
                <w:szCs w:val="22"/>
              </w:rPr>
            </w:pPr>
            <w:r w:rsidRPr="00543980">
              <w:rPr>
                <w:rFonts w:ascii="Calibri" w:hAnsi="Calibri" w:cs="Calibri"/>
                <w:color w:val="000000"/>
                <w:sz w:val="22"/>
                <w:szCs w:val="22"/>
              </w:rPr>
              <w:t>A USD</w:t>
            </w:r>
          </w:p>
        </w:tc>
        <w:tc>
          <w:tcPr>
            <w:tcW w:w="2056" w:type="dxa"/>
            <w:tcBorders>
              <w:right w:val="double" w:color="auto" w:sz="4" w:space="0"/>
            </w:tcBorders>
          </w:tcPr>
          <w:p w:rsidRPr="00CE7989" w:rsidR="00015EB6" w:rsidP="00015EB6" w:rsidRDefault="00015EB6" w14:paraId="30253E38" w14:textId="0EE5DFCF">
            <w:pPr>
              <w:rPr>
                <w:rFonts w:ascii="Calibri" w:hAnsi="Calibri" w:cs="Calibri"/>
                <w:b/>
                <w:sz w:val="22"/>
                <w:szCs w:val="22"/>
              </w:rPr>
            </w:pPr>
            <w:r w:rsidRPr="000669D0">
              <w:rPr>
                <w:rFonts w:ascii="Calibri" w:hAnsi="Calibri" w:cs="Calibri"/>
                <w:color w:val="000000"/>
                <w:sz w:val="22"/>
                <w:szCs w:val="22"/>
              </w:rPr>
              <w:t>LU0293692165</w:t>
            </w:r>
          </w:p>
        </w:tc>
        <w:tc>
          <w:tcPr>
            <w:tcW w:w="1968" w:type="dxa"/>
            <w:tcBorders>
              <w:left w:val="double" w:color="auto" w:sz="4" w:space="0"/>
            </w:tcBorders>
          </w:tcPr>
          <w:p w:rsidRPr="00CE7989" w:rsidR="00015EB6" w:rsidP="00015EB6" w:rsidRDefault="00015EB6" w14:paraId="1FD0A5C4" w14:textId="449579BA">
            <w:pPr>
              <w:rPr>
                <w:rFonts w:ascii="Calibri" w:hAnsi="Calibri" w:cs="Calibri"/>
                <w:b/>
                <w:sz w:val="22"/>
                <w:szCs w:val="22"/>
              </w:rPr>
            </w:pPr>
            <w:r w:rsidRPr="00543980">
              <w:rPr>
                <w:rFonts w:ascii="Calibri" w:hAnsi="Calibri" w:cs="Calibri"/>
                <w:color w:val="000000"/>
                <w:sz w:val="22"/>
                <w:szCs w:val="22"/>
              </w:rPr>
              <w:t>R USD</w:t>
            </w:r>
          </w:p>
        </w:tc>
        <w:tc>
          <w:tcPr>
            <w:tcW w:w="1969" w:type="dxa"/>
            <w:tcBorders>
              <w:left w:val="double" w:color="auto" w:sz="4" w:space="0"/>
            </w:tcBorders>
          </w:tcPr>
          <w:p w:rsidRPr="00CE7989" w:rsidR="00015EB6" w:rsidP="00015EB6" w:rsidRDefault="00015EB6" w14:paraId="22740541" w14:textId="2337545C">
            <w:pPr>
              <w:rPr>
                <w:rFonts w:ascii="Calibri" w:hAnsi="Calibri" w:cs="Calibri"/>
                <w:b/>
                <w:sz w:val="22"/>
                <w:szCs w:val="22"/>
              </w:rPr>
            </w:pPr>
            <w:r w:rsidRPr="000669D0">
              <w:rPr>
                <w:rFonts w:ascii="Calibri" w:hAnsi="Calibri" w:cs="Calibri"/>
                <w:color w:val="000000"/>
                <w:sz w:val="22"/>
                <w:szCs w:val="22"/>
              </w:rPr>
              <w:t>LU1730018865</w:t>
            </w:r>
          </w:p>
        </w:tc>
      </w:tr>
      <w:tr w:rsidRPr="00CE7989" w:rsidR="00015EB6" w:rsidTr="00543980" w14:paraId="763E877A" w14:textId="77777777">
        <w:trPr>
          <w:trHeight w:val="340"/>
        </w:trPr>
        <w:tc>
          <w:tcPr>
            <w:tcW w:w="2055" w:type="dxa"/>
            <w:tcBorders>
              <w:right w:val="double" w:color="auto" w:sz="4" w:space="0"/>
            </w:tcBorders>
          </w:tcPr>
          <w:p w:rsidRPr="00CE7989" w:rsidR="00015EB6" w:rsidP="00015EB6" w:rsidRDefault="00015EB6" w14:paraId="3A3B9632" w14:textId="0609810E">
            <w:pPr>
              <w:rPr>
                <w:rFonts w:ascii="Calibri" w:hAnsi="Calibri" w:cs="Calibri"/>
                <w:b/>
                <w:sz w:val="22"/>
                <w:szCs w:val="22"/>
              </w:rPr>
            </w:pPr>
            <w:r>
              <w:rPr>
                <w:rFonts w:ascii="Calibri" w:hAnsi="Calibri" w:cs="Calibri"/>
                <w:color w:val="000000"/>
                <w:sz w:val="22"/>
                <w:szCs w:val="22"/>
              </w:rPr>
              <w:t>B USD</w:t>
            </w:r>
          </w:p>
        </w:tc>
        <w:tc>
          <w:tcPr>
            <w:tcW w:w="2056" w:type="dxa"/>
            <w:tcBorders>
              <w:right w:val="double" w:color="auto" w:sz="4" w:space="0"/>
            </w:tcBorders>
          </w:tcPr>
          <w:p w:rsidRPr="00CE7989" w:rsidR="00015EB6" w:rsidP="00015EB6" w:rsidRDefault="00015EB6" w14:paraId="1AFDD242" w14:textId="42AB142C">
            <w:pPr>
              <w:rPr>
                <w:rFonts w:ascii="Calibri" w:hAnsi="Calibri" w:cs="Calibri"/>
                <w:b/>
                <w:sz w:val="22"/>
                <w:szCs w:val="22"/>
              </w:rPr>
            </w:pPr>
            <w:r w:rsidRPr="000669D0">
              <w:rPr>
                <w:rFonts w:ascii="Calibri" w:hAnsi="Calibri" w:cs="Calibri"/>
                <w:color w:val="000000"/>
                <w:sz w:val="22"/>
                <w:szCs w:val="22"/>
              </w:rPr>
              <w:t>LU0293692918</w:t>
            </w:r>
          </w:p>
        </w:tc>
        <w:tc>
          <w:tcPr>
            <w:tcW w:w="1968" w:type="dxa"/>
            <w:tcBorders>
              <w:left w:val="double" w:color="auto" w:sz="4" w:space="0"/>
            </w:tcBorders>
          </w:tcPr>
          <w:p w:rsidRPr="00CE7989" w:rsidR="00015EB6" w:rsidP="00015EB6" w:rsidRDefault="00B253A8" w14:paraId="1677FC81" w14:textId="2D087E09">
            <w:pPr>
              <w:rPr>
                <w:rFonts w:ascii="Calibri" w:hAnsi="Calibri" w:cs="Calibri"/>
                <w:b/>
                <w:sz w:val="22"/>
                <w:szCs w:val="22"/>
              </w:rPr>
            </w:pPr>
            <w:r w:rsidRPr="00543980">
              <w:rPr>
                <w:rFonts w:ascii="Calibri" w:hAnsi="Calibri" w:cs="Calibri"/>
                <w:color w:val="000000"/>
                <w:sz w:val="22"/>
                <w:szCs w:val="22"/>
              </w:rPr>
              <w:t>R USD</w:t>
            </w:r>
          </w:p>
        </w:tc>
        <w:tc>
          <w:tcPr>
            <w:tcW w:w="1969" w:type="dxa"/>
            <w:tcBorders>
              <w:left w:val="double" w:color="auto" w:sz="4" w:space="0"/>
            </w:tcBorders>
          </w:tcPr>
          <w:p w:rsidRPr="00CE7989" w:rsidR="00015EB6" w:rsidP="00015EB6" w:rsidRDefault="00B253A8" w14:paraId="141EA221" w14:textId="1B2EF3F2">
            <w:pPr>
              <w:rPr>
                <w:rFonts w:ascii="Calibri" w:hAnsi="Calibri" w:cs="Calibri"/>
                <w:b/>
                <w:sz w:val="22"/>
                <w:szCs w:val="22"/>
              </w:rPr>
            </w:pPr>
            <w:r w:rsidRPr="000669D0">
              <w:rPr>
                <w:rFonts w:ascii="Calibri" w:hAnsi="Calibri" w:cs="Calibri"/>
                <w:color w:val="000000"/>
                <w:sz w:val="22"/>
                <w:szCs w:val="22"/>
              </w:rPr>
              <w:t>LU1730018865</w:t>
            </w:r>
          </w:p>
        </w:tc>
      </w:tr>
      <w:tr w:rsidRPr="00CE7989" w:rsidR="00015EB6" w:rsidTr="00543980" w14:paraId="0413FC3E" w14:textId="77777777">
        <w:trPr>
          <w:trHeight w:val="340"/>
        </w:trPr>
        <w:tc>
          <w:tcPr>
            <w:tcW w:w="2055" w:type="dxa"/>
            <w:tcBorders>
              <w:right w:val="double" w:color="auto" w:sz="4" w:space="0"/>
            </w:tcBorders>
          </w:tcPr>
          <w:p w:rsidR="00015EB6" w:rsidP="00015EB6" w:rsidRDefault="00015EB6" w14:paraId="10443029" w14:textId="35A8B15B">
            <w:pPr>
              <w:rPr>
                <w:rFonts w:ascii="Calibri" w:hAnsi="Calibri" w:cs="Calibri"/>
                <w:color w:val="000000"/>
                <w:sz w:val="22"/>
                <w:szCs w:val="22"/>
              </w:rPr>
            </w:pPr>
            <w:r>
              <w:rPr>
                <w:rFonts w:ascii="Calibri" w:hAnsi="Calibri" w:cs="Calibri"/>
                <w:color w:val="000000"/>
                <w:sz w:val="22"/>
                <w:szCs w:val="22"/>
              </w:rPr>
              <w:t>C USD</w:t>
            </w:r>
          </w:p>
        </w:tc>
        <w:tc>
          <w:tcPr>
            <w:tcW w:w="2056" w:type="dxa"/>
            <w:tcBorders>
              <w:right w:val="double" w:color="auto" w:sz="4" w:space="0"/>
            </w:tcBorders>
          </w:tcPr>
          <w:p w:rsidRPr="000669D0" w:rsidR="00015EB6" w:rsidP="00015EB6" w:rsidRDefault="00015EB6" w14:paraId="22F847EC" w14:textId="3831B347">
            <w:pPr>
              <w:rPr>
                <w:rFonts w:ascii="Calibri" w:hAnsi="Calibri" w:cs="Calibri"/>
                <w:color w:val="000000"/>
                <w:sz w:val="22"/>
                <w:szCs w:val="22"/>
              </w:rPr>
            </w:pPr>
            <w:r w:rsidRPr="000669D0">
              <w:rPr>
                <w:rFonts w:ascii="Calibri" w:hAnsi="Calibri" w:cs="Calibri"/>
                <w:color w:val="000000"/>
                <w:sz w:val="22"/>
                <w:szCs w:val="22"/>
              </w:rPr>
              <w:t>LU0293693130</w:t>
            </w:r>
          </w:p>
        </w:tc>
        <w:tc>
          <w:tcPr>
            <w:tcW w:w="1968" w:type="dxa"/>
            <w:tcBorders>
              <w:left w:val="double" w:color="auto" w:sz="4" w:space="0"/>
            </w:tcBorders>
          </w:tcPr>
          <w:p w:rsidR="00015EB6" w:rsidP="00015EB6" w:rsidRDefault="00015EB6" w14:paraId="29EBF6F6" w14:textId="7ABB50F5">
            <w:pPr>
              <w:rPr>
                <w:rFonts w:ascii="Calibri" w:hAnsi="Calibri" w:cs="Calibri"/>
                <w:color w:val="000000"/>
                <w:sz w:val="22"/>
                <w:szCs w:val="22"/>
              </w:rPr>
            </w:pPr>
            <w:r>
              <w:rPr>
                <w:rFonts w:ascii="Calibri" w:hAnsi="Calibri" w:cs="Calibri"/>
                <w:color w:val="000000"/>
                <w:sz w:val="22"/>
                <w:szCs w:val="22"/>
              </w:rPr>
              <w:t>Y GBP</w:t>
            </w:r>
          </w:p>
        </w:tc>
        <w:tc>
          <w:tcPr>
            <w:tcW w:w="1969" w:type="dxa"/>
            <w:tcBorders>
              <w:left w:val="double" w:color="auto" w:sz="4" w:space="0"/>
            </w:tcBorders>
          </w:tcPr>
          <w:p w:rsidRPr="000669D0" w:rsidR="00015EB6" w:rsidP="00015EB6" w:rsidRDefault="00015EB6" w14:paraId="5C6E071E" w14:textId="280EADA8">
            <w:pPr>
              <w:rPr>
                <w:rFonts w:ascii="Calibri" w:hAnsi="Calibri" w:cs="Calibri"/>
                <w:color w:val="000000"/>
                <w:sz w:val="22"/>
                <w:szCs w:val="22"/>
              </w:rPr>
            </w:pPr>
            <w:r w:rsidRPr="000669D0">
              <w:rPr>
                <w:rFonts w:ascii="Calibri" w:hAnsi="Calibri" w:cs="Calibri"/>
                <w:color w:val="000000"/>
                <w:sz w:val="22"/>
                <w:szCs w:val="22"/>
              </w:rPr>
              <w:t>LU1070052854</w:t>
            </w:r>
          </w:p>
        </w:tc>
      </w:tr>
      <w:tr w:rsidRPr="00CE7989" w:rsidR="00015EB6" w:rsidTr="00543980" w14:paraId="6F3B4024" w14:textId="77777777">
        <w:trPr>
          <w:trHeight w:val="340"/>
        </w:trPr>
        <w:tc>
          <w:tcPr>
            <w:tcW w:w="2055" w:type="dxa"/>
            <w:tcBorders>
              <w:right w:val="double" w:color="auto" w:sz="4" w:space="0"/>
            </w:tcBorders>
          </w:tcPr>
          <w:p w:rsidR="00015EB6" w:rsidP="00015EB6" w:rsidRDefault="00015EB6" w14:paraId="25DDDAAB" w14:textId="23A8BD89">
            <w:pPr>
              <w:rPr>
                <w:rFonts w:ascii="Calibri" w:hAnsi="Calibri" w:cs="Calibri"/>
                <w:color w:val="000000"/>
                <w:sz w:val="22"/>
                <w:szCs w:val="22"/>
              </w:rPr>
            </w:pPr>
            <w:r>
              <w:rPr>
                <w:rFonts w:ascii="Calibri" w:hAnsi="Calibri" w:cs="Calibri"/>
                <w:color w:val="000000"/>
                <w:sz w:val="22"/>
                <w:szCs w:val="22"/>
              </w:rPr>
              <w:t>E USD</w:t>
            </w:r>
          </w:p>
        </w:tc>
        <w:tc>
          <w:tcPr>
            <w:tcW w:w="2056" w:type="dxa"/>
            <w:tcBorders>
              <w:right w:val="double" w:color="auto" w:sz="4" w:space="0"/>
            </w:tcBorders>
          </w:tcPr>
          <w:p w:rsidRPr="000669D0" w:rsidR="00015EB6" w:rsidP="00015EB6" w:rsidRDefault="00015EB6" w14:paraId="4B1A9F4C" w14:textId="65B775B8">
            <w:pPr>
              <w:rPr>
                <w:rFonts w:ascii="Calibri" w:hAnsi="Calibri" w:cs="Calibri"/>
                <w:color w:val="000000"/>
                <w:sz w:val="22"/>
                <w:szCs w:val="22"/>
              </w:rPr>
            </w:pPr>
            <w:r w:rsidRPr="000669D0">
              <w:rPr>
                <w:rFonts w:ascii="Calibri" w:hAnsi="Calibri" w:cs="Calibri"/>
                <w:color w:val="000000"/>
                <w:sz w:val="22"/>
                <w:szCs w:val="22"/>
              </w:rPr>
              <w:t>LU0443655294</w:t>
            </w:r>
          </w:p>
        </w:tc>
        <w:tc>
          <w:tcPr>
            <w:tcW w:w="1968" w:type="dxa"/>
            <w:tcBorders>
              <w:left w:val="double" w:color="auto" w:sz="4" w:space="0"/>
            </w:tcBorders>
          </w:tcPr>
          <w:p w:rsidR="00015EB6" w:rsidP="00015EB6" w:rsidRDefault="00015EB6" w14:paraId="575E1248" w14:textId="7F1DC495">
            <w:pPr>
              <w:rPr>
                <w:rFonts w:ascii="Calibri" w:hAnsi="Calibri" w:cs="Calibri"/>
                <w:color w:val="000000"/>
                <w:sz w:val="22"/>
                <w:szCs w:val="22"/>
              </w:rPr>
            </w:pPr>
            <w:r>
              <w:rPr>
                <w:rFonts w:ascii="Calibri" w:hAnsi="Calibri" w:cs="Calibri"/>
                <w:color w:val="000000"/>
                <w:sz w:val="22"/>
                <w:szCs w:val="22"/>
              </w:rPr>
              <w:t>Y USD</w:t>
            </w:r>
          </w:p>
        </w:tc>
        <w:tc>
          <w:tcPr>
            <w:tcW w:w="1969" w:type="dxa"/>
            <w:tcBorders>
              <w:left w:val="double" w:color="auto" w:sz="4" w:space="0"/>
            </w:tcBorders>
          </w:tcPr>
          <w:p w:rsidRPr="000669D0" w:rsidR="00015EB6" w:rsidP="00015EB6" w:rsidRDefault="00015EB6" w14:paraId="4EF02EAB" w14:textId="5628DFF2">
            <w:pPr>
              <w:rPr>
                <w:rFonts w:ascii="Calibri" w:hAnsi="Calibri" w:cs="Calibri"/>
                <w:color w:val="000000"/>
                <w:sz w:val="22"/>
                <w:szCs w:val="22"/>
              </w:rPr>
            </w:pPr>
            <w:r w:rsidRPr="000669D0">
              <w:rPr>
                <w:rFonts w:ascii="Calibri" w:hAnsi="Calibri" w:cs="Calibri"/>
                <w:color w:val="000000"/>
                <w:sz w:val="22"/>
                <w:szCs w:val="22"/>
              </w:rPr>
              <w:t>LU1070052771</w:t>
            </w:r>
          </w:p>
        </w:tc>
      </w:tr>
    </w:tbl>
    <w:p w:rsidRPr="00C611BB" w:rsidR="001A6D86" w:rsidP="00F700A9" w:rsidRDefault="001A6D86" w14:paraId="0166C2F6" w14:textId="77777777">
      <w:pPr>
        <w:rPr>
          <w:rFonts w:asciiTheme="minorHAnsi" w:hAnsiTheme="minorHAnsi" w:cstheme="minorHAnsi"/>
          <w:sz w:val="22"/>
          <w:szCs w:val="22"/>
        </w:rPr>
      </w:pPr>
    </w:p>
    <w:p w:rsidRPr="00E03629" w:rsidR="0010388B" w:rsidP="0010388B" w:rsidRDefault="0010388B" w14:paraId="093459EE" w14:textId="63FDAE91">
      <w:pPr>
        <w:rPr>
          <w:rFonts w:asciiTheme="minorHAnsi" w:hAnsiTheme="minorHAnsi" w:cstheme="minorHAnsi"/>
          <w:iCs/>
          <w:sz w:val="22"/>
          <w:szCs w:val="22"/>
        </w:rPr>
      </w:pPr>
      <w:r w:rsidRPr="00E03629">
        <w:rPr>
          <w:rFonts w:asciiTheme="minorHAnsi" w:hAnsiTheme="minorHAnsi" w:cstheme="minorHAnsi"/>
          <w:iCs/>
          <w:sz w:val="22"/>
          <w:szCs w:val="22"/>
        </w:rPr>
        <w:t xml:space="preserve">In respect of </w:t>
      </w:r>
      <w:r>
        <w:rPr>
          <w:rFonts w:asciiTheme="minorHAnsi" w:hAnsiTheme="minorHAnsi" w:cstheme="minorHAnsi"/>
          <w:iCs/>
          <w:sz w:val="22"/>
          <w:szCs w:val="22"/>
        </w:rPr>
        <w:t>the</w:t>
      </w:r>
      <w:r w:rsidRPr="00E03629">
        <w:rPr>
          <w:rFonts w:asciiTheme="minorHAnsi" w:hAnsiTheme="minorHAnsi" w:cstheme="minorHAnsi"/>
          <w:iCs/>
          <w:sz w:val="22"/>
          <w:szCs w:val="22"/>
        </w:rPr>
        <w:t xml:space="preserve"> Merger, the price of each New Share to be issued shall be equal to the closing price of a Share of the relevant class within the relevant Merging Sub-Fund </w:t>
      </w:r>
      <w:proofErr w:type="gramStart"/>
      <w:r w:rsidRPr="00E03629">
        <w:rPr>
          <w:rFonts w:asciiTheme="minorHAnsi" w:hAnsiTheme="minorHAnsi" w:cstheme="minorHAnsi"/>
          <w:iCs/>
          <w:sz w:val="22"/>
          <w:szCs w:val="22"/>
        </w:rPr>
        <w:t>on the basis of</w:t>
      </w:r>
      <w:proofErr w:type="gramEnd"/>
      <w:r w:rsidRPr="00E03629">
        <w:rPr>
          <w:rFonts w:asciiTheme="minorHAnsi" w:hAnsiTheme="minorHAnsi" w:cstheme="minorHAnsi"/>
          <w:iCs/>
          <w:sz w:val="22"/>
          <w:szCs w:val="22"/>
        </w:rPr>
        <w:t xml:space="preserve"> the Merging Sub-Fund’s value.</w:t>
      </w:r>
    </w:p>
    <w:p w:rsidRPr="00E03629" w:rsidR="0010388B" w:rsidP="0010388B" w:rsidRDefault="0010388B" w14:paraId="386AC346" w14:textId="77777777">
      <w:pPr>
        <w:rPr>
          <w:rFonts w:asciiTheme="minorHAnsi" w:hAnsiTheme="minorHAnsi" w:cstheme="minorHAnsi"/>
          <w:iCs/>
          <w:sz w:val="22"/>
          <w:szCs w:val="22"/>
        </w:rPr>
      </w:pPr>
    </w:p>
    <w:p w:rsidRPr="00E03629" w:rsidR="0010388B" w:rsidP="0010388B" w:rsidRDefault="0010388B" w14:paraId="72D216AA" w14:textId="3655CB52">
      <w:pPr>
        <w:rPr>
          <w:rFonts w:asciiTheme="minorHAnsi" w:hAnsiTheme="minorHAnsi" w:cstheme="minorHAnsi"/>
          <w:iCs/>
          <w:sz w:val="22"/>
          <w:szCs w:val="22"/>
        </w:rPr>
      </w:pPr>
      <w:r w:rsidRPr="00E03629">
        <w:rPr>
          <w:rFonts w:asciiTheme="minorHAnsi" w:hAnsiTheme="minorHAnsi" w:cstheme="minorHAnsi"/>
          <w:iCs/>
          <w:sz w:val="22"/>
          <w:szCs w:val="22"/>
        </w:rPr>
        <w:t>New Shares will be issued to each Shareholder invested in the Merging Sub-Fund according to the following formula: N = (S x P) / R</w:t>
      </w:r>
    </w:p>
    <w:p w:rsidRPr="00E03629" w:rsidR="0010388B" w:rsidP="0010388B" w:rsidRDefault="0010388B" w14:paraId="00BC677B" w14:textId="77777777">
      <w:pPr>
        <w:rPr>
          <w:rFonts w:asciiTheme="minorHAnsi" w:hAnsiTheme="minorHAnsi" w:cstheme="minorHAnsi"/>
          <w:iCs/>
          <w:sz w:val="22"/>
          <w:szCs w:val="22"/>
        </w:rPr>
      </w:pPr>
    </w:p>
    <w:p w:rsidRPr="00E03629" w:rsidR="0010388B" w:rsidP="0010388B" w:rsidRDefault="0010388B" w14:paraId="56DA8691" w14:textId="77777777">
      <w:pPr>
        <w:rPr>
          <w:rFonts w:asciiTheme="minorHAnsi" w:hAnsiTheme="minorHAnsi" w:cstheme="minorHAnsi"/>
          <w:iCs/>
          <w:sz w:val="22"/>
          <w:szCs w:val="22"/>
        </w:rPr>
      </w:pPr>
      <w:r w:rsidRPr="00E03629">
        <w:rPr>
          <w:rFonts w:asciiTheme="minorHAnsi" w:hAnsiTheme="minorHAnsi" w:cstheme="minorHAnsi"/>
          <w:iCs/>
          <w:sz w:val="22"/>
          <w:szCs w:val="22"/>
        </w:rPr>
        <w:t>Where:</w:t>
      </w:r>
    </w:p>
    <w:p w:rsidRPr="00E03629" w:rsidR="0010388B" w:rsidP="0010388B" w:rsidRDefault="0010388B" w14:paraId="18693AF3" w14:textId="77777777">
      <w:pPr>
        <w:rPr>
          <w:rFonts w:asciiTheme="minorHAnsi" w:hAnsiTheme="minorHAnsi" w:cstheme="minorHAnsi"/>
          <w:iCs/>
          <w:sz w:val="22"/>
          <w:szCs w:val="22"/>
        </w:rPr>
      </w:pPr>
      <w:r w:rsidRPr="00E03629">
        <w:rPr>
          <w:rFonts w:asciiTheme="minorHAnsi" w:hAnsiTheme="minorHAnsi" w:cstheme="minorHAnsi"/>
          <w:iCs/>
          <w:sz w:val="22"/>
          <w:szCs w:val="22"/>
        </w:rPr>
        <w:t>N = Number of New Shares to be issued to such Shareholder</w:t>
      </w:r>
    </w:p>
    <w:p w:rsidRPr="00E03629" w:rsidR="0010388B" w:rsidP="0010388B" w:rsidRDefault="0010388B" w14:paraId="18074C27" w14:textId="77777777">
      <w:pPr>
        <w:rPr>
          <w:rFonts w:asciiTheme="minorHAnsi" w:hAnsiTheme="minorHAnsi" w:cstheme="minorHAnsi"/>
          <w:iCs/>
          <w:sz w:val="22"/>
          <w:szCs w:val="22"/>
        </w:rPr>
      </w:pPr>
      <w:r w:rsidRPr="00E03629">
        <w:rPr>
          <w:rFonts w:asciiTheme="minorHAnsi" w:hAnsiTheme="minorHAnsi" w:cstheme="minorHAnsi"/>
          <w:iCs/>
          <w:sz w:val="22"/>
          <w:szCs w:val="22"/>
        </w:rPr>
        <w:t>S = Number of Shares of the corresponding class owned by such Shareholder immediately prior to the Effective Date</w:t>
      </w:r>
    </w:p>
    <w:p w:rsidRPr="00E03629" w:rsidR="0010388B" w:rsidP="0010388B" w:rsidRDefault="0010388B" w14:paraId="6B013FC5" w14:textId="77777777">
      <w:pPr>
        <w:rPr>
          <w:rFonts w:asciiTheme="minorHAnsi" w:hAnsiTheme="minorHAnsi" w:cstheme="minorHAnsi"/>
          <w:iCs/>
          <w:sz w:val="22"/>
          <w:szCs w:val="22"/>
        </w:rPr>
      </w:pPr>
      <w:r w:rsidRPr="00E03629">
        <w:rPr>
          <w:rFonts w:asciiTheme="minorHAnsi" w:hAnsiTheme="minorHAnsi" w:cstheme="minorHAnsi"/>
          <w:iCs/>
          <w:sz w:val="22"/>
          <w:szCs w:val="22"/>
        </w:rPr>
        <w:t>P = Price per Share of the corresponding class owned by such Shareholder for purposes of the Merger</w:t>
      </w:r>
    </w:p>
    <w:p w:rsidRPr="00E03629" w:rsidR="0010388B" w:rsidP="0010388B" w:rsidRDefault="0010388B" w14:paraId="29F84CF9" w14:textId="62C66B36">
      <w:pPr>
        <w:rPr>
          <w:rFonts w:asciiTheme="minorHAnsi" w:hAnsiTheme="minorHAnsi" w:cstheme="minorHAnsi"/>
          <w:iCs/>
          <w:sz w:val="22"/>
          <w:szCs w:val="22"/>
        </w:rPr>
      </w:pPr>
      <w:r w:rsidRPr="00E03629">
        <w:rPr>
          <w:rFonts w:asciiTheme="minorHAnsi" w:hAnsiTheme="minorHAnsi" w:cstheme="minorHAnsi"/>
          <w:iCs/>
          <w:sz w:val="22"/>
          <w:szCs w:val="22"/>
        </w:rPr>
        <w:t>R = Price per New Share of the relevant class of the Receiving Sub-Fund</w:t>
      </w:r>
      <w:r w:rsidR="00B2532A">
        <w:rPr>
          <w:rFonts w:asciiTheme="minorHAnsi" w:hAnsiTheme="minorHAnsi" w:cstheme="minorHAnsi"/>
          <w:iCs/>
          <w:sz w:val="22"/>
          <w:szCs w:val="22"/>
        </w:rPr>
        <w:t xml:space="preserve"> calculated as of the Effective Date</w:t>
      </w:r>
      <w:r w:rsidR="00DC5B98">
        <w:rPr>
          <w:rFonts w:asciiTheme="minorHAnsi" w:hAnsiTheme="minorHAnsi" w:cstheme="minorHAnsi"/>
          <w:iCs/>
          <w:sz w:val="22"/>
          <w:szCs w:val="22"/>
        </w:rPr>
        <w:t>.</w:t>
      </w:r>
    </w:p>
    <w:p w:rsidRPr="00E03629" w:rsidR="0010388B" w:rsidP="0010388B" w:rsidRDefault="0010388B" w14:paraId="2E50FCA2" w14:textId="77777777">
      <w:pPr>
        <w:rPr>
          <w:rFonts w:asciiTheme="minorHAnsi" w:hAnsiTheme="minorHAnsi" w:cstheme="minorHAnsi"/>
          <w:iCs/>
          <w:sz w:val="22"/>
          <w:szCs w:val="22"/>
        </w:rPr>
      </w:pPr>
    </w:p>
    <w:p w:rsidRPr="00E03629" w:rsidR="0010388B" w:rsidP="0010388B" w:rsidRDefault="0010388B" w14:paraId="73F8A917" w14:textId="3803248D">
      <w:pPr>
        <w:rPr>
          <w:rFonts w:asciiTheme="minorHAnsi" w:hAnsiTheme="minorHAnsi" w:cstheme="minorHAnsi"/>
          <w:iCs/>
          <w:sz w:val="22"/>
          <w:szCs w:val="22"/>
        </w:rPr>
      </w:pPr>
      <w:r w:rsidRPr="00E03629">
        <w:rPr>
          <w:rFonts w:asciiTheme="minorHAnsi" w:hAnsiTheme="minorHAnsi" w:cstheme="minorHAnsi"/>
          <w:iCs/>
          <w:sz w:val="22"/>
          <w:szCs w:val="22"/>
        </w:rPr>
        <w:t>The number of New Shares to be issued to each Shareholder will (if necessary) be rounded up to the nearest fraction (three decimal places)</w:t>
      </w:r>
      <w:r w:rsidRPr="00015EB6" w:rsidR="008F3F97">
        <w:rPr>
          <w:rFonts w:asciiTheme="minorHAnsi" w:hAnsiTheme="minorHAnsi" w:cstheme="minorHAnsi"/>
          <w:sz w:val="22"/>
          <w:szCs w:val="22"/>
        </w:rPr>
        <w:t>.</w:t>
      </w:r>
    </w:p>
    <w:p w:rsidRPr="00E03629" w:rsidR="0010388B" w:rsidP="0010388B" w:rsidRDefault="0010388B" w14:paraId="257BDA2F" w14:textId="77777777">
      <w:pPr>
        <w:rPr>
          <w:rFonts w:asciiTheme="minorHAnsi" w:hAnsiTheme="minorHAnsi" w:cstheme="minorHAnsi"/>
          <w:iCs/>
          <w:sz w:val="22"/>
          <w:szCs w:val="22"/>
        </w:rPr>
      </w:pPr>
    </w:p>
    <w:p w:rsidR="0010388B" w:rsidP="0010388B" w:rsidRDefault="0010388B" w14:paraId="1B6DF63F" w14:textId="77777777">
      <w:pPr>
        <w:rPr>
          <w:rFonts w:asciiTheme="minorHAnsi" w:hAnsiTheme="minorHAnsi" w:cstheme="minorHAnsi"/>
          <w:iCs/>
          <w:sz w:val="22"/>
          <w:szCs w:val="22"/>
        </w:rPr>
      </w:pPr>
      <w:r>
        <w:rPr>
          <w:rFonts w:asciiTheme="minorHAnsi" w:hAnsiTheme="minorHAnsi" w:cstheme="minorHAnsi"/>
          <w:iCs/>
          <w:sz w:val="22"/>
          <w:szCs w:val="22"/>
        </w:rPr>
        <w:t>T</w:t>
      </w:r>
      <w:r w:rsidRPr="00E03629">
        <w:rPr>
          <w:rFonts w:asciiTheme="minorHAnsi" w:hAnsiTheme="minorHAnsi" w:cstheme="minorHAnsi"/>
          <w:iCs/>
          <w:sz w:val="22"/>
          <w:szCs w:val="22"/>
        </w:rPr>
        <w:t xml:space="preserve">he total value of </w:t>
      </w:r>
      <w:r>
        <w:rPr>
          <w:rFonts w:asciiTheme="minorHAnsi" w:hAnsiTheme="minorHAnsi" w:cstheme="minorHAnsi"/>
          <w:iCs/>
          <w:sz w:val="22"/>
          <w:szCs w:val="22"/>
        </w:rPr>
        <w:t>S</w:t>
      </w:r>
      <w:r w:rsidRPr="00E03629">
        <w:rPr>
          <w:rFonts w:asciiTheme="minorHAnsi" w:hAnsiTheme="minorHAnsi" w:cstheme="minorHAnsi"/>
          <w:iCs/>
          <w:sz w:val="22"/>
          <w:szCs w:val="22"/>
        </w:rPr>
        <w:t>hares issued will correspond to the total value of the Shares held in the Merging Sub-Fund.</w:t>
      </w:r>
    </w:p>
    <w:p w:rsidR="00DC5B98" w:rsidP="0010388B" w:rsidRDefault="00DC5B98" w14:paraId="0C2F64AE" w14:textId="77777777">
      <w:pPr>
        <w:rPr>
          <w:rFonts w:asciiTheme="minorHAnsi" w:hAnsiTheme="minorHAnsi" w:cstheme="minorHAnsi"/>
          <w:iCs/>
          <w:sz w:val="22"/>
          <w:szCs w:val="22"/>
        </w:rPr>
      </w:pPr>
    </w:p>
    <w:p w:rsidR="00DC5B98" w:rsidP="0010388B" w:rsidRDefault="00DC5B98" w14:paraId="28F6EDB4" w14:textId="77777777">
      <w:pPr>
        <w:rPr>
          <w:rFonts w:asciiTheme="minorHAnsi" w:hAnsiTheme="minorHAnsi" w:cstheme="minorHAnsi"/>
          <w:sz w:val="22"/>
          <w:szCs w:val="22"/>
        </w:rPr>
      </w:pPr>
    </w:p>
    <w:p w:rsidR="0010388B" w:rsidP="0010388B" w:rsidRDefault="0010388B" w14:paraId="00D8F447" w14:textId="77777777">
      <w:pPr>
        <w:rPr>
          <w:rFonts w:asciiTheme="minorHAnsi" w:hAnsiTheme="minorHAnsi" w:cstheme="minorHAnsi"/>
          <w:sz w:val="22"/>
          <w:szCs w:val="22"/>
        </w:rPr>
      </w:pPr>
      <w:r>
        <w:rPr>
          <w:rFonts w:asciiTheme="minorHAnsi" w:hAnsiTheme="minorHAnsi" w:cstheme="minorHAnsi"/>
          <w:sz w:val="22"/>
          <w:szCs w:val="22"/>
        </w:rPr>
        <w:lastRenderedPageBreak/>
        <w:t>Rebalancing</w:t>
      </w:r>
    </w:p>
    <w:p w:rsidR="0010388B" w:rsidP="0010388B" w:rsidRDefault="0010388B" w14:paraId="1E1FE5C4" w14:textId="77777777">
      <w:pPr>
        <w:rPr>
          <w:rFonts w:asciiTheme="minorHAnsi" w:hAnsiTheme="minorHAnsi" w:cstheme="minorHAnsi"/>
          <w:sz w:val="22"/>
          <w:szCs w:val="22"/>
        </w:rPr>
      </w:pPr>
    </w:p>
    <w:p w:rsidRPr="00C05BD9" w:rsidR="0010388B" w:rsidDel="001D4338" w:rsidP="0010388B" w:rsidRDefault="0010388B" w14:paraId="48BE5CDB" w14:textId="2449CB3F">
      <w:pPr>
        <w:rPr>
          <w:rFonts w:asciiTheme="minorHAnsi" w:hAnsiTheme="minorHAnsi" w:cstheme="minorHAnsi"/>
          <w:sz w:val="22"/>
          <w:szCs w:val="22"/>
          <w:lang w:val="en-US"/>
        </w:rPr>
      </w:pPr>
      <w:r w:rsidRPr="00E03629">
        <w:rPr>
          <w:rFonts w:asciiTheme="minorHAnsi" w:hAnsiTheme="minorHAnsi" w:cstheme="minorHAnsi"/>
          <w:sz w:val="22"/>
          <w:szCs w:val="22"/>
          <w:lang w:val="en-US"/>
        </w:rPr>
        <w:t xml:space="preserve">As part of the Merger, the investment portfolio of the Merging Sub-Fund will be liquidated, starting ten business days prior to the Effective Date, and held in cash that will then be transferred to the Receiving Sub-Fund on the Effective Date. The Receiving Sub-Fund will allocate such cash according to its investment policy and asset allocation as of and within five business days of the Effective Date. The </w:t>
      </w:r>
      <w:r w:rsidR="001C79C8">
        <w:rPr>
          <w:rFonts w:asciiTheme="minorHAnsi" w:hAnsiTheme="minorHAnsi" w:cstheme="minorHAnsi"/>
          <w:sz w:val="22"/>
          <w:szCs w:val="22"/>
          <w:lang w:val="en-US"/>
        </w:rPr>
        <w:t>transactions in the</w:t>
      </w:r>
      <w:r>
        <w:rPr>
          <w:rFonts w:asciiTheme="minorHAnsi" w:hAnsiTheme="minorHAnsi" w:cstheme="minorHAnsi"/>
          <w:sz w:val="22"/>
          <w:szCs w:val="22"/>
          <w:lang w:val="en-US"/>
        </w:rPr>
        <w:t xml:space="preserve"> portfolio of the</w:t>
      </w:r>
      <w:r w:rsidRPr="00E03629">
        <w:rPr>
          <w:rFonts w:asciiTheme="minorHAnsi" w:hAnsiTheme="minorHAnsi" w:cstheme="minorHAnsi"/>
          <w:sz w:val="22"/>
          <w:szCs w:val="22"/>
          <w:lang w:val="en-US"/>
        </w:rPr>
        <w:t xml:space="preserve"> Merging Sub-Fund will generate costs which will be borne by </w:t>
      </w:r>
      <w:r w:rsidR="008F3F97">
        <w:rPr>
          <w:rFonts w:asciiTheme="minorHAnsi" w:hAnsiTheme="minorHAnsi" w:cstheme="minorHAnsi"/>
          <w:sz w:val="22"/>
          <w:szCs w:val="22"/>
          <w:lang w:val="en-US"/>
        </w:rPr>
        <w:t>the Shareholders of the Merging Sub-Fund.</w:t>
      </w:r>
    </w:p>
    <w:p w:rsidRPr="00C05BD9" w:rsidR="0010388B" w:rsidP="0010388B" w:rsidRDefault="0010388B" w14:paraId="5B7B30B1" w14:textId="77777777">
      <w:pPr>
        <w:tabs>
          <w:tab w:val="left" w:pos="851"/>
          <w:tab w:val="left" w:pos="1701"/>
          <w:tab w:val="left" w:pos="2835"/>
          <w:tab w:val="left" w:pos="4253"/>
        </w:tabs>
        <w:rPr>
          <w:rFonts w:asciiTheme="minorHAnsi" w:hAnsiTheme="minorHAnsi" w:cstheme="minorHAnsi"/>
          <w:iCs/>
          <w:color w:val="000000"/>
          <w:sz w:val="22"/>
          <w:szCs w:val="22"/>
          <w:lang w:val="en-US"/>
        </w:rPr>
      </w:pPr>
    </w:p>
    <w:p w:rsidR="00F700A9" w:rsidP="00F700A9" w:rsidRDefault="000F519E" w14:paraId="115245C0" w14:textId="4F72260C">
      <w:pPr>
        <w:pStyle w:val="Body1"/>
        <w:widowControl/>
        <w:spacing w:line="240" w:lineRule="auto"/>
        <w:rPr>
          <w:rFonts w:asciiTheme="minorHAnsi" w:hAnsiTheme="minorHAnsi" w:cstheme="minorHAnsi"/>
          <w:b/>
          <w:szCs w:val="22"/>
        </w:rPr>
      </w:pPr>
      <w:r>
        <w:rPr>
          <w:rFonts w:asciiTheme="minorHAnsi" w:hAnsiTheme="minorHAnsi" w:cstheme="minorHAnsi"/>
          <w:b/>
          <w:szCs w:val="22"/>
        </w:rPr>
        <w:t xml:space="preserve">Performance fee </w:t>
      </w:r>
    </w:p>
    <w:p w:rsidR="000F519E" w:rsidP="00F700A9" w:rsidRDefault="000F519E" w14:paraId="5A862C53" w14:textId="77777777">
      <w:pPr>
        <w:pStyle w:val="Body1"/>
        <w:widowControl/>
        <w:spacing w:line="240" w:lineRule="auto"/>
        <w:rPr>
          <w:rFonts w:asciiTheme="minorHAnsi" w:hAnsiTheme="minorHAnsi" w:cstheme="minorHAnsi"/>
          <w:b/>
          <w:szCs w:val="22"/>
        </w:rPr>
      </w:pPr>
    </w:p>
    <w:p w:rsidRPr="003F1129" w:rsidR="000F519E" w:rsidP="00F700A9" w:rsidRDefault="000F519E" w14:paraId="74C774F5" w14:textId="2A28B9B5">
      <w:pPr>
        <w:pStyle w:val="Body1"/>
        <w:widowControl/>
        <w:spacing w:line="240" w:lineRule="auto"/>
        <w:rPr>
          <w:rFonts w:asciiTheme="minorHAnsi" w:hAnsiTheme="minorHAnsi" w:cstheme="minorHAnsi"/>
          <w:bCs/>
          <w:szCs w:val="22"/>
        </w:rPr>
      </w:pPr>
      <w:r w:rsidRPr="003F1129">
        <w:rPr>
          <w:rFonts w:asciiTheme="minorHAnsi" w:hAnsiTheme="minorHAnsi" w:cstheme="minorHAnsi"/>
          <w:bCs/>
          <w:szCs w:val="22"/>
        </w:rPr>
        <w:t>For the Merging Sub-Fund</w:t>
      </w:r>
      <w:r w:rsidR="002213B2">
        <w:rPr>
          <w:rFonts w:asciiTheme="minorHAnsi" w:hAnsiTheme="minorHAnsi" w:cstheme="minorHAnsi"/>
          <w:bCs/>
          <w:szCs w:val="22"/>
        </w:rPr>
        <w:t>s</w:t>
      </w:r>
      <w:r w:rsidRPr="003F1129">
        <w:rPr>
          <w:rFonts w:asciiTheme="minorHAnsi" w:hAnsiTheme="minorHAnsi" w:cstheme="minorHAnsi"/>
          <w:bCs/>
          <w:szCs w:val="22"/>
        </w:rPr>
        <w:t>, the performance fee will be accrued until the Effective Date. On the Effective Date, the performance fee of the Merging Sub-Fund</w:t>
      </w:r>
      <w:r w:rsidR="002213B2">
        <w:rPr>
          <w:rFonts w:asciiTheme="minorHAnsi" w:hAnsiTheme="minorHAnsi" w:cstheme="minorHAnsi"/>
          <w:bCs/>
          <w:szCs w:val="22"/>
        </w:rPr>
        <w:t>s</w:t>
      </w:r>
      <w:r w:rsidRPr="003F1129">
        <w:rPr>
          <w:rFonts w:asciiTheme="minorHAnsi" w:hAnsiTheme="minorHAnsi" w:cstheme="minorHAnsi"/>
          <w:bCs/>
          <w:szCs w:val="22"/>
        </w:rPr>
        <w:t xml:space="preserve"> (if any) will be “crystallised” and will be paid.</w:t>
      </w:r>
    </w:p>
    <w:p w:rsidRPr="00C611BB" w:rsidR="000F519E" w:rsidP="00F700A9" w:rsidRDefault="000F519E" w14:paraId="3D36B671" w14:textId="77777777">
      <w:pPr>
        <w:pStyle w:val="Body1"/>
        <w:widowControl/>
        <w:spacing w:line="240" w:lineRule="auto"/>
        <w:rPr>
          <w:rFonts w:asciiTheme="minorHAnsi" w:hAnsiTheme="minorHAnsi" w:cstheme="minorHAnsi"/>
          <w:b/>
          <w:szCs w:val="22"/>
        </w:rPr>
      </w:pPr>
    </w:p>
    <w:p w:rsidRPr="00C611BB" w:rsidR="00F700A9" w:rsidP="00F700A9" w:rsidRDefault="00F700A9" w14:paraId="1C4A9637" w14:textId="77777777">
      <w:pPr>
        <w:pStyle w:val="Body1"/>
        <w:widowControl/>
        <w:spacing w:line="240" w:lineRule="auto"/>
        <w:rPr>
          <w:rFonts w:asciiTheme="minorHAnsi" w:hAnsiTheme="minorHAnsi" w:cstheme="minorHAnsi"/>
          <w:b/>
          <w:szCs w:val="22"/>
        </w:rPr>
      </w:pPr>
      <w:r w:rsidRPr="00C611BB">
        <w:rPr>
          <w:rFonts w:asciiTheme="minorHAnsi" w:hAnsiTheme="minorHAnsi" w:cstheme="minorHAnsi"/>
          <w:b/>
          <w:szCs w:val="22"/>
        </w:rPr>
        <w:t>Post- Merger Events</w:t>
      </w:r>
    </w:p>
    <w:p w:rsidRPr="00C611BB" w:rsidR="00F700A9" w:rsidP="00F700A9" w:rsidRDefault="00F700A9" w14:paraId="7471900C" w14:textId="77777777">
      <w:pPr>
        <w:pStyle w:val="Body1"/>
        <w:widowControl/>
        <w:spacing w:line="240" w:lineRule="auto"/>
        <w:rPr>
          <w:rFonts w:asciiTheme="minorHAnsi" w:hAnsiTheme="minorHAnsi" w:cstheme="minorHAnsi"/>
          <w:b/>
          <w:szCs w:val="22"/>
        </w:rPr>
      </w:pPr>
    </w:p>
    <w:p w:rsidRPr="00C611BB" w:rsidR="00F700A9" w:rsidP="00F700A9" w:rsidRDefault="00F700A9" w14:paraId="43B014EB" w14:textId="268CC4C4">
      <w:pPr>
        <w:pStyle w:val="Body1"/>
        <w:widowControl/>
        <w:spacing w:line="240" w:lineRule="auto"/>
        <w:rPr>
          <w:rFonts w:asciiTheme="minorHAnsi" w:hAnsiTheme="minorHAnsi" w:cstheme="minorHAnsi"/>
          <w:b/>
          <w:szCs w:val="22"/>
        </w:rPr>
      </w:pPr>
      <w:r w:rsidRPr="00C611BB">
        <w:rPr>
          <w:rFonts w:asciiTheme="minorHAnsi" w:hAnsiTheme="minorHAnsi" w:cstheme="minorHAnsi"/>
          <w:color w:val="000000"/>
          <w:szCs w:val="22"/>
        </w:rPr>
        <w:t xml:space="preserve">Following the Effective Date, any windfall </w:t>
      </w:r>
      <w:proofErr w:type="gramStart"/>
      <w:r w:rsidRPr="00C611BB">
        <w:rPr>
          <w:rFonts w:asciiTheme="minorHAnsi" w:hAnsiTheme="minorHAnsi" w:cstheme="minorHAnsi"/>
          <w:color w:val="000000"/>
          <w:szCs w:val="22"/>
        </w:rPr>
        <w:t>receipts</w:t>
      </w:r>
      <w:proofErr w:type="gramEnd"/>
      <w:r w:rsidRPr="00C611BB">
        <w:rPr>
          <w:rFonts w:asciiTheme="minorHAnsi" w:hAnsiTheme="minorHAnsi" w:cstheme="minorHAnsi"/>
          <w:color w:val="000000"/>
          <w:szCs w:val="22"/>
        </w:rPr>
        <w:t xml:space="preserve"> or any surplus assets (including any settlement or award) accrued by the Merging </w:t>
      </w:r>
      <w:r w:rsidRPr="00C611BB" w:rsidR="00C65747">
        <w:rPr>
          <w:rFonts w:asciiTheme="minorHAnsi" w:hAnsiTheme="minorHAnsi" w:cstheme="minorHAnsi"/>
          <w:color w:val="000000"/>
          <w:szCs w:val="22"/>
        </w:rPr>
        <w:t>Sub-</w:t>
      </w:r>
      <w:r w:rsidRPr="00C611BB">
        <w:rPr>
          <w:rFonts w:asciiTheme="minorHAnsi" w:hAnsiTheme="minorHAnsi" w:cstheme="minorHAnsi"/>
          <w:color w:val="000000"/>
          <w:szCs w:val="22"/>
        </w:rPr>
        <w:t>Fund</w:t>
      </w:r>
      <w:r w:rsidRPr="00C611BB" w:rsidR="005556BF">
        <w:rPr>
          <w:rFonts w:asciiTheme="minorHAnsi" w:hAnsiTheme="minorHAnsi" w:cstheme="minorHAnsi"/>
          <w:color w:val="000000"/>
          <w:szCs w:val="22"/>
        </w:rPr>
        <w:t>s</w:t>
      </w:r>
      <w:r w:rsidRPr="00C611BB">
        <w:rPr>
          <w:rFonts w:asciiTheme="minorHAnsi" w:hAnsiTheme="minorHAnsi" w:cstheme="minorHAnsi"/>
          <w:color w:val="000000"/>
          <w:szCs w:val="22"/>
        </w:rPr>
        <w:t xml:space="preserve"> but not received prior to the Effective Date, will be transferred to the Receiving </w:t>
      </w:r>
      <w:r w:rsidRPr="00C611BB" w:rsidR="00C65747">
        <w:rPr>
          <w:rFonts w:asciiTheme="minorHAnsi" w:hAnsiTheme="minorHAnsi" w:cstheme="minorHAnsi"/>
          <w:color w:val="000000"/>
          <w:szCs w:val="22"/>
        </w:rPr>
        <w:t>Sub-</w:t>
      </w:r>
      <w:r w:rsidRPr="00C611BB">
        <w:rPr>
          <w:rFonts w:asciiTheme="minorHAnsi" w:hAnsiTheme="minorHAnsi" w:cstheme="minorHAnsi"/>
          <w:color w:val="000000"/>
          <w:szCs w:val="22"/>
        </w:rPr>
        <w:t>Fund</w:t>
      </w:r>
      <w:r w:rsidRPr="00C611BB" w:rsidR="005556BF">
        <w:rPr>
          <w:rFonts w:asciiTheme="minorHAnsi" w:hAnsiTheme="minorHAnsi" w:cstheme="minorHAnsi"/>
          <w:color w:val="000000"/>
          <w:szCs w:val="22"/>
        </w:rPr>
        <w:t>s</w:t>
      </w:r>
      <w:r w:rsidRPr="00C611BB">
        <w:rPr>
          <w:rFonts w:asciiTheme="minorHAnsi" w:hAnsiTheme="minorHAnsi" w:cstheme="minorHAnsi"/>
          <w:color w:val="000000"/>
          <w:szCs w:val="22"/>
        </w:rPr>
        <w:t xml:space="preserve">. Any unexpected expenses incurred by the Merging </w:t>
      </w:r>
      <w:r w:rsidRPr="00C611BB" w:rsidR="00C65747">
        <w:rPr>
          <w:rFonts w:asciiTheme="minorHAnsi" w:hAnsiTheme="minorHAnsi" w:cstheme="minorHAnsi"/>
          <w:color w:val="000000"/>
          <w:szCs w:val="22"/>
        </w:rPr>
        <w:t>Sub-</w:t>
      </w:r>
      <w:r w:rsidRPr="00C611BB">
        <w:rPr>
          <w:rFonts w:asciiTheme="minorHAnsi" w:hAnsiTheme="minorHAnsi" w:cstheme="minorHAnsi"/>
          <w:color w:val="000000"/>
          <w:szCs w:val="22"/>
        </w:rPr>
        <w:t>Fund</w:t>
      </w:r>
      <w:r w:rsidRPr="00C611BB" w:rsidR="005556BF">
        <w:rPr>
          <w:rFonts w:asciiTheme="minorHAnsi" w:hAnsiTheme="minorHAnsi" w:cstheme="minorHAnsi"/>
          <w:color w:val="000000"/>
          <w:szCs w:val="22"/>
        </w:rPr>
        <w:t>s</w:t>
      </w:r>
      <w:r w:rsidRPr="00C611BB">
        <w:rPr>
          <w:rFonts w:asciiTheme="minorHAnsi" w:hAnsiTheme="minorHAnsi" w:cstheme="minorHAnsi"/>
          <w:color w:val="000000"/>
          <w:szCs w:val="22"/>
        </w:rPr>
        <w:t xml:space="preserve"> will be settled by the Receiving </w:t>
      </w:r>
      <w:r w:rsidRPr="00C611BB" w:rsidR="00C65747">
        <w:rPr>
          <w:rFonts w:asciiTheme="minorHAnsi" w:hAnsiTheme="minorHAnsi" w:cstheme="minorHAnsi"/>
          <w:color w:val="000000"/>
          <w:szCs w:val="22"/>
        </w:rPr>
        <w:t>Sub-</w:t>
      </w:r>
      <w:r w:rsidRPr="00C611BB">
        <w:rPr>
          <w:rFonts w:asciiTheme="minorHAnsi" w:hAnsiTheme="minorHAnsi" w:cstheme="minorHAnsi"/>
          <w:color w:val="000000"/>
          <w:szCs w:val="22"/>
        </w:rPr>
        <w:t>Fund</w:t>
      </w:r>
      <w:r w:rsidRPr="00C611BB" w:rsidR="005556BF">
        <w:rPr>
          <w:rFonts w:asciiTheme="minorHAnsi" w:hAnsiTheme="minorHAnsi" w:cstheme="minorHAnsi"/>
          <w:color w:val="000000"/>
          <w:szCs w:val="22"/>
        </w:rPr>
        <w:t>s</w:t>
      </w:r>
      <w:r w:rsidR="008F3F97">
        <w:rPr>
          <w:rFonts w:asciiTheme="minorHAnsi" w:hAnsiTheme="minorHAnsi" w:cstheme="minorHAnsi"/>
          <w:color w:val="000000"/>
          <w:szCs w:val="22"/>
        </w:rPr>
        <w:t>.</w:t>
      </w:r>
    </w:p>
    <w:p w:rsidRPr="00C611BB" w:rsidR="00F700A9" w:rsidP="00F700A9" w:rsidRDefault="00F700A9" w14:paraId="551F5F40" w14:textId="77777777">
      <w:pPr>
        <w:pStyle w:val="Body1"/>
        <w:widowControl/>
        <w:spacing w:line="240" w:lineRule="auto"/>
        <w:jc w:val="left"/>
        <w:rPr>
          <w:rFonts w:asciiTheme="minorHAnsi" w:hAnsiTheme="minorHAnsi" w:cstheme="minorHAnsi"/>
          <w:b/>
          <w:szCs w:val="22"/>
        </w:rPr>
      </w:pPr>
    </w:p>
    <w:p w:rsidRPr="00C611BB" w:rsidR="00F700A9" w:rsidP="00F700A9" w:rsidRDefault="00F700A9" w14:paraId="2F95F8F6" w14:textId="77777777">
      <w:pPr>
        <w:pStyle w:val="Body1"/>
        <w:widowControl/>
        <w:spacing w:line="240" w:lineRule="auto"/>
        <w:jc w:val="left"/>
        <w:rPr>
          <w:rFonts w:asciiTheme="minorHAnsi" w:hAnsiTheme="minorHAnsi" w:cstheme="minorHAnsi"/>
          <w:b/>
          <w:szCs w:val="22"/>
        </w:rPr>
      </w:pPr>
      <w:r w:rsidRPr="00C611BB">
        <w:rPr>
          <w:rFonts w:asciiTheme="minorHAnsi" w:hAnsiTheme="minorHAnsi" w:cstheme="minorHAnsi"/>
          <w:b/>
          <w:szCs w:val="22"/>
        </w:rPr>
        <w:t>Costs</w:t>
      </w:r>
    </w:p>
    <w:p w:rsidRPr="00C05BD9" w:rsidR="0010388B" w:rsidP="0010388B" w:rsidRDefault="0010388B" w14:paraId="1B91AB1B" w14:textId="77777777">
      <w:pPr>
        <w:pStyle w:val="Body1"/>
        <w:widowControl/>
        <w:spacing w:line="240" w:lineRule="auto"/>
        <w:jc w:val="left"/>
        <w:rPr>
          <w:rFonts w:asciiTheme="minorHAnsi" w:hAnsiTheme="minorHAnsi" w:cstheme="minorHAnsi"/>
          <w:szCs w:val="22"/>
        </w:rPr>
      </w:pPr>
    </w:p>
    <w:p w:rsidRPr="00C05BD9" w:rsidR="0010388B" w:rsidP="0010388B" w:rsidRDefault="0010388B" w14:paraId="3E5DED45" w14:textId="221625EA">
      <w:pPr>
        <w:pStyle w:val="Body1"/>
        <w:widowControl/>
        <w:spacing w:line="240" w:lineRule="auto"/>
        <w:jc w:val="left"/>
        <w:rPr>
          <w:rFonts w:asciiTheme="minorHAnsi" w:hAnsiTheme="minorHAnsi" w:cstheme="minorHAnsi"/>
          <w:b/>
          <w:szCs w:val="22"/>
        </w:rPr>
      </w:pPr>
      <w:r w:rsidRPr="00C05BD9">
        <w:rPr>
          <w:rFonts w:asciiTheme="minorHAnsi" w:hAnsiTheme="minorHAnsi" w:cstheme="minorHAnsi"/>
          <w:szCs w:val="22"/>
        </w:rPr>
        <w:t xml:space="preserve">All other costs of implementing the Merger, including legal, </w:t>
      </w:r>
      <w:proofErr w:type="gramStart"/>
      <w:r w:rsidRPr="00C05BD9">
        <w:rPr>
          <w:rFonts w:asciiTheme="minorHAnsi" w:hAnsiTheme="minorHAnsi" w:cstheme="minorHAnsi"/>
          <w:szCs w:val="22"/>
        </w:rPr>
        <w:t>advisory</w:t>
      </w:r>
      <w:proofErr w:type="gramEnd"/>
      <w:r w:rsidRPr="00C05BD9">
        <w:rPr>
          <w:rFonts w:asciiTheme="minorHAnsi" w:hAnsiTheme="minorHAnsi" w:cstheme="minorHAnsi"/>
          <w:szCs w:val="22"/>
        </w:rPr>
        <w:t xml:space="preserve"> and administrative expenses, will be paid by Alquity Investment Management Limited.</w:t>
      </w:r>
      <w:r w:rsidRPr="00E03629">
        <w:rPr>
          <w:rFonts w:asciiTheme="minorHAnsi" w:hAnsiTheme="minorHAnsi" w:cstheme="minorHAnsi"/>
          <w:b/>
          <w:bCs/>
          <w:i/>
          <w:iCs/>
          <w:szCs w:val="22"/>
          <w:highlight w:val="yellow"/>
        </w:rPr>
        <w:t xml:space="preserve"> </w:t>
      </w:r>
    </w:p>
    <w:p w:rsidRPr="00C611BB" w:rsidR="00F700A9" w:rsidP="00F700A9" w:rsidRDefault="00F700A9" w14:paraId="0422553C" w14:textId="77777777">
      <w:pPr>
        <w:pStyle w:val="Body1"/>
        <w:widowControl/>
        <w:spacing w:line="240" w:lineRule="auto"/>
        <w:jc w:val="left"/>
        <w:rPr>
          <w:rFonts w:asciiTheme="minorHAnsi" w:hAnsiTheme="minorHAnsi" w:cstheme="minorHAnsi"/>
          <w:b/>
          <w:szCs w:val="22"/>
        </w:rPr>
      </w:pPr>
    </w:p>
    <w:p w:rsidRPr="00C611BB" w:rsidR="00F700A9" w:rsidP="00F700A9" w:rsidRDefault="00F700A9" w14:paraId="342C8589" w14:textId="77777777">
      <w:pPr>
        <w:pStyle w:val="Body1"/>
        <w:widowControl/>
        <w:spacing w:line="240" w:lineRule="auto"/>
        <w:jc w:val="left"/>
        <w:rPr>
          <w:rFonts w:asciiTheme="minorHAnsi" w:hAnsiTheme="minorHAnsi" w:cstheme="minorHAnsi"/>
          <w:b/>
          <w:szCs w:val="22"/>
        </w:rPr>
      </w:pPr>
      <w:r w:rsidRPr="00C611BB">
        <w:rPr>
          <w:rFonts w:asciiTheme="minorHAnsi" w:hAnsiTheme="minorHAnsi" w:cstheme="minorHAnsi"/>
          <w:b/>
          <w:szCs w:val="22"/>
        </w:rPr>
        <w:t>Tax implications</w:t>
      </w:r>
    </w:p>
    <w:p w:rsidRPr="00C611BB" w:rsidR="00F700A9" w:rsidP="00F700A9" w:rsidRDefault="00F700A9" w14:paraId="2B0BAF17" w14:textId="77777777">
      <w:pPr>
        <w:pStyle w:val="Body1"/>
        <w:widowControl/>
        <w:spacing w:line="240" w:lineRule="auto"/>
        <w:jc w:val="left"/>
        <w:rPr>
          <w:rFonts w:asciiTheme="minorHAnsi" w:hAnsiTheme="minorHAnsi" w:cstheme="minorHAnsi"/>
          <w:szCs w:val="22"/>
        </w:rPr>
      </w:pPr>
    </w:p>
    <w:p w:rsidRPr="00C611BB" w:rsidR="00F700A9" w:rsidP="00F700A9" w:rsidRDefault="00F700A9" w14:paraId="7A48C26B" w14:textId="7D591071">
      <w:pPr>
        <w:pStyle w:val="Body1"/>
        <w:widowControl/>
        <w:spacing w:line="240" w:lineRule="auto"/>
        <w:rPr>
          <w:rFonts w:asciiTheme="minorHAnsi" w:hAnsiTheme="minorHAnsi" w:cstheme="minorHAnsi"/>
          <w:b/>
          <w:szCs w:val="22"/>
        </w:rPr>
      </w:pPr>
      <w:r w:rsidRPr="00C611BB">
        <w:rPr>
          <w:rFonts w:asciiTheme="minorHAnsi" w:hAnsiTheme="minorHAnsi" w:cstheme="minorHAnsi"/>
          <w:b/>
          <w:szCs w:val="22"/>
        </w:rPr>
        <w:t xml:space="preserve">Please be aware that the </w:t>
      </w:r>
      <w:r w:rsidRPr="00C611BB" w:rsidR="005E74C1">
        <w:rPr>
          <w:rFonts w:asciiTheme="minorHAnsi" w:hAnsiTheme="minorHAnsi" w:cstheme="minorHAnsi"/>
          <w:b/>
          <w:szCs w:val="22"/>
        </w:rPr>
        <w:t xml:space="preserve">different </w:t>
      </w:r>
      <w:r w:rsidRPr="00C611BB">
        <w:rPr>
          <w:rFonts w:asciiTheme="minorHAnsi" w:hAnsiTheme="minorHAnsi" w:cstheme="minorHAnsi"/>
          <w:b/>
          <w:szCs w:val="22"/>
        </w:rPr>
        <w:t>Merger</w:t>
      </w:r>
      <w:r w:rsidRPr="00C611BB" w:rsidR="005E74C1">
        <w:rPr>
          <w:rFonts w:asciiTheme="minorHAnsi" w:hAnsiTheme="minorHAnsi" w:cstheme="minorHAnsi"/>
          <w:b/>
          <w:szCs w:val="22"/>
        </w:rPr>
        <w:t>s</w:t>
      </w:r>
      <w:r w:rsidRPr="00C611BB">
        <w:rPr>
          <w:rFonts w:asciiTheme="minorHAnsi" w:hAnsiTheme="minorHAnsi" w:cstheme="minorHAnsi"/>
          <w:b/>
          <w:szCs w:val="22"/>
        </w:rPr>
        <w:t xml:space="preserve"> may create a chargeable tax event in your country of tax residence.  Your tax position may also change </w:t>
      </w:r>
      <w:proofErr w:type="gramStart"/>
      <w:r w:rsidRPr="00C611BB">
        <w:rPr>
          <w:rFonts w:asciiTheme="minorHAnsi" w:hAnsiTheme="minorHAnsi" w:cstheme="minorHAnsi"/>
          <w:b/>
          <w:szCs w:val="22"/>
        </w:rPr>
        <w:t>as a result of</w:t>
      </w:r>
      <w:proofErr w:type="gramEnd"/>
      <w:r w:rsidRPr="00C611BB">
        <w:rPr>
          <w:rFonts w:asciiTheme="minorHAnsi" w:hAnsiTheme="minorHAnsi" w:cstheme="minorHAnsi"/>
          <w:b/>
          <w:szCs w:val="22"/>
        </w:rPr>
        <w:t xml:space="preserve"> the Merger under the tax laws in the country of your nationality, residence, domicile or incorporation and we strongly suggest seeking advice from your financial advisor to ensure that the Receiving </w:t>
      </w:r>
      <w:r w:rsidRPr="00C611BB" w:rsidR="00756A73">
        <w:rPr>
          <w:rFonts w:asciiTheme="minorHAnsi" w:hAnsiTheme="minorHAnsi" w:cstheme="minorHAnsi"/>
          <w:b/>
          <w:szCs w:val="22"/>
        </w:rPr>
        <w:t>Sub-</w:t>
      </w:r>
      <w:r w:rsidRPr="00C611BB">
        <w:rPr>
          <w:rFonts w:asciiTheme="minorHAnsi" w:hAnsiTheme="minorHAnsi" w:cstheme="minorHAnsi"/>
          <w:b/>
          <w:szCs w:val="22"/>
        </w:rPr>
        <w:t xml:space="preserve">Fund, in which you will become a shareholder, is in line with your requirements and situation. </w:t>
      </w:r>
    </w:p>
    <w:p w:rsidRPr="00C611BB" w:rsidR="00F700A9" w:rsidP="00F700A9" w:rsidRDefault="00F700A9" w14:paraId="2204C958" w14:textId="77777777">
      <w:pPr>
        <w:pStyle w:val="Body1"/>
        <w:widowControl/>
        <w:spacing w:line="240" w:lineRule="auto"/>
        <w:rPr>
          <w:rFonts w:asciiTheme="minorHAnsi" w:hAnsiTheme="minorHAnsi" w:cstheme="minorHAnsi"/>
          <w:b/>
          <w:szCs w:val="22"/>
        </w:rPr>
      </w:pPr>
    </w:p>
    <w:p w:rsidRPr="00C611BB" w:rsidR="00F700A9" w:rsidP="00F700A9" w:rsidRDefault="00F700A9" w14:paraId="58FACB74" w14:textId="77777777">
      <w:pPr>
        <w:autoSpaceDE w:val="0"/>
        <w:autoSpaceDN w:val="0"/>
        <w:adjustRightInd w:val="0"/>
        <w:rPr>
          <w:rFonts w:asciiTheme="minorHAnsi" w:hAnsiTheme="minorHAnsi" w:cstheme="minorHAnsi"/>
          <w:color w:val="000000"/>
          <w:kern w:val="28"/>
          <w:sz w:val="22"/>
          <w:szCs w:val="22"/>
          <w:lang w:eastAsia="en-US"/>
        </w:rPr>
      </w:pPr>
    </w:p>
    <w:p w:rsidRPr="00C611BB" w:rsidR="00F700A9" w:rsidP="00F700A9" w:rsidRDefault="00F700A9" w14:paraId="285C0625" w14:textId="77777777">
      <w:pPr>
        <w:autoSpaceDE w:val="0"/>
        <w:autoSpaceDN w:val="0"/>
        <w:adjustRightInd w:val="0"/>
        <w:rPr>
          <w:rFonts w:asciiTheme="minorHAnsi" w:hAnsiTheme="minorHAnsi" w:cstheme="minorHAnsi"/>
          <w:b/>
          <w:kern w:val="28"/>
          <w:sz w:val="22"/>
          <w:szCs w:val="22"/>
          <w:lang w:eastAsia="en-US"/>
        </w:rPr>
      </w:pPr>
      <w:r w:rsidRPr="00C611BB">
        <w:rPr>
          <w:rFonts w:asciiTheme="minorHAnsi" w:hAnsiTheme="minorHAnsi" w:cstheme="minorHAnsi"/>
          <w:b/>
          <w:kern w:val="28"/>
          <w:sz w:val="22"/>
          <w:szCs w:val="22"/>
          <w:lang w:eastAsia="en-US"/>
        </w:rPr>
        <w:t>Additional Information</w:t>
      </w:r>
    </w:p>
    <w:p w:rsidRPr="00C611BB" w:rsidR="00F700A9" w:rsidP="00F700A9" w:rsidRDefault="00F700A9" w14:paraId="6D648D95" w14:textId="77777777">
      <w:pPr>
        <w:autoSpaceDE w:val="0"/>
        <w:autoSpaceDN w:val="0"/>
        <w:adjustRightInd w:val="0"/>
        <w:rPr>
          <w:rFonts w:asciiTheme="minorHAnsi" w:hAnsiTheme="minorHAnsi" w:cstheme="minorHAnsi"/>
          <w:color w:val="000000"/>
          <w:kern w:val="28"/>
          <w:sz w:val="22"/>
          <w:szCs w:val="22"/>
          <w:lang w:eastAsia="en-US"/>
        </w:rPr>
      </w:pPr>
    </w:p>
    <w:p w:rsidRPr="00C611BB" w:rsidR="00F700A9" w:rsidP="00F700A9" w:rsidRDefault="00F700A9" w14:paraId="45988CA8" w14:textId="5E58F777">
      <w:pPr>
        <w:rPr>
          <w:rFonts w:asciiTheme="minorHAnsi" w:hAnsiTheme="minorHAnsi" w:cstheme="minorHAnsi"/>
          <w:sz w:val="22"/>
          <w:szCs w:val="22"/>
        </w:rPr>
      </w:pPr>
      <w:r w:rsidRPr="00C611BB">
        <w:rPr>
          <w:rFonts w:asciiTheme="minorHAnsi" w:hAnsiTheme="minorHAnsi" w:cstheme="minorHAnsi"/>
          <w:sz w:val="22"/>
          <w:szCs w:val="22"/>
          <w:lang w:val="en-US"/>
        </w:rPr>
        <w:t>A copy of a representative Key Investor Information Document (</w:t>
      </w:r>
      <w:r w:rsidR="0010388B">
        <w:rPr>
          <w:rFonts w:asciiTheme="minorHAnsi" w:hAnsiTheme="minorHAnsi" w:cstheme="minorHAnsi"/>
          <w:sz w:val="22"/>
          <w:szCs w:val="22"/>
          <w:lang w:val="en-US"/>
        </w:rPr>
        <w:t>“</w:t>
      </w:r>
      <w:r w:rsidRPr="00C611BB">
        <w:rPr>
          <w:rFonts w:asciiTheme="minorHAnsi" w:hAnsiTheme="minorHAnsi" w:cstheme="minorHAnsi"/>
          <w:b/>
          <w:bCs/>
          <w:sz w:val="22"/>
          <w:szCs w:val="22"/>
          <w:lang w:val="en-US"/>
        </w:rPr>
        <w:t>KIID</w:t>
      </w:r>
      <w:r w:rsidR="0010388B">
        <w:rPr>
          <w:rFonts w:asciiTheme="minorHAnsi" w:hAnsiTheme="minorHAnsi" w:cstheme="minorHAnsi"/>
          <w:sz w:val="22"/>
          <w:szCs w:val="22"/>
          <w:lang w:val="en-US"/>
        </w:rPr>
        <w:t>”</w:t>
      </w:r>
      <w:r w:rsidRPr="00C611BB">
        <w:rPr>
          <w:rFonts w:asciiTheme="minorHAnsi" w:hAnsiTheme="minorHAnsi" w:cstheme="minorHAnsi"/>
          <w:sz w:val="22"/>
          <w:szCs w:val="22"/>
          <w:lang w:val="en-US"/>
        </w:rPr>
        <w:t xml:space="preserve">) for each </w:t>
      </w:r>
      <w:r w:rsidRPr="00C611BB" w:rsidR="00221D4C">
        <w:rPr>
          <w:rFonts w:asciiTheme="minorHAnsi" w:hAnsiTheme="minorHAnsi" w:cstheme="minorHAnsi"/>
          <w:sz w:val="22"/>
          <w:szCs w:val="22"/>
          <w:lang w:val="en-US"/>
        </w:rPr>
        <w:t xml:space="preserve">of the </w:t>
      </w:r>
      <w:r w:rsidRPr="00C611BB">
        <w:rPr>
          <w:rFonts w:asciiTheme="minorHAnsi" w:hAnsiTheme="minorHAnsi" w:cstheme="minorHAnsi"/>
          <w:sz w:val="22"/>
          <w:szCs w:val="22"/>
          <w:lang w:val="en-US"/>
        </w:rPr>
        <w:t xml:space="preserve">Receiving </w:t>
      </w:r>
      <w:r w:rsidRPr="00C611BB" w:rsidR="00756A73">
        <w:rPr>
          <w:rFonts w:asciiTheme="minorHAnsi" w:hAnsiTheme="minorHAnsi" w:cstheme="minorHAnsi"/>
          <w:sz w:val="22"/>
          <w:szCs w:val="22"/>
          <w:lang w:val="en-US"/>
        </w:rPr>
        <w:t>Sub-</w:t>
      </w:r>
      <w:r w:rsidRPr="00C611BB">
        <w:rPr>
          <w:rFonts w:asciiTheme="minorHAnsi" w:hAnsiTheme="minorHAnsi" w:cstheme="minorHAnsi"/>
          <w:sz w:val="22"/>
          <w:szCs w:val="22"/>
          <w:lang w:val="en-US"/>
        </w:rPr>
        <w:t>Fund</w:t>
      </w:r>
      <w:r w:rsidRPr="00C611BB" w:rsidR="00EB7A10">
        <w:rPr>
          <w:rFonts w:asciiTheme="minorHAnsi" w:hAnsiTheme="minorHAnsi" w:cstheme="minorHAnsi"/>
          <w:sz w:val="22"/>
          <w:szCs w:val="22"/>
          <w:lang w:val="en-US"/>
        </w:rPr>
        <w:t>s</w:t>
      </w:r>
      <w:r w:rsidRPr="00C611BB">
        <w:rPr>
          <w:rFonts w:asciiTheme="minorHAnsi" w:hAnsiTheme="minorHAnsi" w:cstheme="minorHAnsi"/>
          <w:sz w:val="22"/>
          <w:szCs w:val="22"/>
          <w:lang w:val="en-US"/>
        </w:rPr>
        <w:t xml:space="preserve"> is enclosed herewith. The prospectus and the KIIDs of all the share classes within the Receiving </w:t>
      </w:r>
      <w:r w:rsidRPr="00C611BB" w:rsidR="00756A73">
        <w:rPr>
          <w:rFonts w:asciiTheme="minorHAnsi" w:hAnsiTheme="minorHAnsi" w:cstheme="minorHAnsi"/>
          <w:sz w:val="22"/>
          <w:szCs w:val="22"/>
          <w:lang w:val="en-US"/>
        </w:rPr>
        <w:t>Sub-</w:t>
      </w:r>
      <w:r w:rsidRPr="00C611BB">
        <w:rPr>
          <w:rFonts w:asciiTheme="minorHAnsi" w:hAnsiTheme="minorHAnsi" w:cstheme="minorHAnsi"/>
          <w:sz w:val="22"/>
          <w:szCs w:val="22"/>
          <w:lang w:val="en-US"/>
        </w:rPr>
        <w:t xml:space="preserve">Funds can also be found at </w:t>
      </w:r>
      <w:r w:rsidRPr="0082775E" w:rsidR="003F1129">
        <w:rPr>
          <w:rFonts w:asciiTheme="minorHAnsi" w:hAnsiTheme="minorHAnsi" w:cstheme="minorHAnsi"/>
          <w:sz w:val="22"/>
          <w:szCs w:val="22"/>
        </w:rPr>
        <w:t>www.alquity.com</w:t>
      </w:r>
      <w:r w:rsidR="003F1129">
        <w:rPr>
          <w:rFonts w:asciiTheme="minorHAnsi" w:hAnsiTheme="minorHAnsi" w:cstheme="minorHAnsi"/>
          <w:sz w:val="22"/>
          <w:szCs w:val="22"/>
        </w:rPr>
        <w:t xml:space="preserve"> </w:t>
      </w:r>
      <w:r w:rsidRPr="00C611BB" w:rsidR="003F1129">
        <w:rPr>
          <w:rStyle w:val="Hyperlink"/>
          <w:rFonts w:asciiTheme="minorHAnsi" w:hAnsiTheme="minorHAnsi" w:cstheme="minorHAnsi"/>
          <w:color w:val="auto"/>
          <w:sz w:val="22"/>
          <w:szCs w:val="22"/>
          <w:u w:val="none"/>
        </w:rPr>
        <w:t xml:space="preserve">. </w:t>
      </w:r>
      <w:r w:rsidRPr="00C611BB">
        <w:rPr>
          <w:rFonts w:asciiTheme="minorHAnsi" w:hAnsiTheme="minorHAnsi" w:cstheme="minorHAnsi"/>
          <w:sz w:val="22"/>
          <w:szCs w:val="22"/>
          <w:lang w:val="en-US"/>
        </w:rPr>
        <w:t xml:space="preserve">You may also obtain copies of the prospectus and the instrument of incorporation of </w:t>
      </w:r>
      <w:r w:rsidRPr="00C611BB" w:rsidR="00EB7A10">
        <w:rPr>
          <w:rFonts w:asciiTheme="minorHAnsi" w:hAnsiTheme="minorHAnsi" w:cstheme="minorHAnsi"/>
          <w:sz w:val="22"/>
          <w:szCs w:val="22"/>
          <w:lang w:val="en-US"/>
        </w:rPr>
        <w:t>Alquity SICAV</w:t>
      </w:r>
      <w:r w:rsidRPr="00C611BB">
        <w:rPr>
          <w:rFonts w:asciiTheme="minorHAnsi" w:hAnsiTheme="minorHAnsi" w:cstheme="minorHAnsi"/>
          <w:sz w:val="22"/>
          <w:szCs w:val="22"/>
          <w:lang w:val="en-US"/>
        </w:rPr>
        <w:t xml:space="preserve">, a copy of the relevant KIIDs of the Receiving </w:t>
      </w:r>
      <w:r w:rsidRPr="00C611BB" w:rsidR="005556BF">
        <w:rPr>
          <w:rFonts w:asciiTheme="minorHAnsi" w:hAnsiTheme="minorHAnsi" w:cstheme="minorHAnsi"/>
          <w:sz w:val="22"/>
          <w:szCs w:val="22"/>
          <w:lang w:val="en-US"/>
        </w:rPr>
        <w:t>Sub-</w:t>
      </w:r>
      <w:r w:rsidRPr="00C611BB">
        <w:rPr>
          <w:rFonts w:asciiTheme="minorHAnsi" w:hAnsiTheme="minorHAnsi" w:cstheme="minorHAnsi"/>
          <w:sz w:val="22"/>
          <w:szCs w:val="22"/>
          <w:lang w:val="en-US"/>
        </w:rPr>
        <w:t>Fund</w:t>
      </w:r>
      <w:r w:rsidRPr="00C611BB" w:rsidR="00B13608">
        <w:rPr>
          <w:rFonts w:asciiTheme="minorHAnsi" w:hAnsiTheme="minorHAnsi" w:cstheme="minorHAnsi"/>
          <w:sz w:val="22"/>
          <w:szCs w:val="22"/>
          <w:lang w:val="en-US"/>
        </w:rPr>
        <w:t>s</w:t>
      </w:r>
      <w:r w:rsidRPr="00C611BB">
        <w:rPr>
          <w:rFonts w:asciiTheme="minorHAnsi" w:hAnsiTheme="minorHAnsi" w:cstheme="minorHAnsi"/>
          <w:sz w:val="22"/>
          <w:szCs w:val="22"/>
          <w:lang w:val="en-US"/>
        </w:rPr>
        <w:t xml:space="preserve">, a copy of the auditor’s report, a copy of the common terms of merger, and a copy of the respective confirmation statements made by the Receiving Fund Depositary and Merging Fund Depositary in respect of the Merger, in each case free of charge, upon written request to our registered office at </w:t>
      </w:r>
      <w:r w:rsidRPr="00C611BB" w:rsidR="00E67A68">
        <w:rPr>
          <w:rFonts w:asciiTheme="minorHAnsi" w:hAnsiTheme="minorHAnsi" w:cstheme="minorHAnsi"/>
          <w:sz w:val="22"/>
          <w:szCs w:val="22"/>
          <w:lang w:val="en-US"/>
        </w:rPr>
        <w:t>Alquity SICAV</w:t>
      </w:r>
      <w:r w:rsidRPr="00C611BB">
        <w:rPr>
          <w:rFonts w:asciiTheme="minorHAnsi" w:hAnsiTheme="minorHAnsi" w:cstheme="minorHAnsi"/>
          <w:sz w:val="22"/>
          <w:szCs w:val="22"/>
          <w:lang w:val="en-US"/>
        </w:rPr>
        <w:t xml:space="preserve">.       </w:t>
      </w:r>
    </w:p>
    <w:p w:rsidRPr="00C611BB" w:rsidR="00F700A9" w:rsidP="00F700A9" w:rsidRDefault="00F700A9" w14:paraId="0858E8DE" w14:textId="77777777">
      <w:pPr>
        <w:rPr>
          <w:rFonts w:asciiTheme="minorHAnsi" w:hAnsiTheme="minorHAnsi" w:cstheme="minorHAnsi"/>
          <w:color w:val="000000"/>
          <w:kern w:val="28"/>
          <w:sz w:val="22"/>
          <w:szCs w:val="22"/>
          <w:lang w:eastAsia="en-US"/>
        </w:rPr>
      </w:pPr>
    </w:p>
    <w:p w:rsidRPr="00C611BB" w:rsidR="00F700A9" w:rsidP="00F700A9" w:rsidRDefault="00F700A9" w14:paraId="55EA4C56" w14:textId="77777777">
      <w:pPr>
        <w:rPr>
          <w:rFonts w:asciiTheme="minorHAnsi" w:hAnsiTheme="minorHAnsi" w:cstheme="minorHAnsi"/>
          <w:color w:val="000000"/>
          <w:kern w:val="28"/>
          <w:sz w:val="22"/>
          <w:szCs w:val="22"/>
          <w:lang w:eastAsia="en-US"/>
        </w:rPr>
      </w:pPr>
      <w:r w:rsidRPr="00C611BB">
        <w:rPr>
          <w:rFonts w:asciiTheme="minorHAnsi" w:hAnsiTheme="minorHAnsi" w:cstheme="minorHAnsi"/>
          <w:color w:val="000000"/>
          <w:kern w:val="28"/>
          <w:sz w:val="22"/>
          <w:szCs w:val="22"/>
          <w:lang w:eastAsia="en-US"/>
        </w:rPr>
        <w:t>If you have any questions or would like any further information, please contact us at our registered office.</w:t>
      </w:r>
    </w:p>
    <w:p w:rsidRPr="00C611BB" w:rsidR="00F700A9" w:rsidP="00F700A9" w:rsidRDefault="00F700A9" w14:paraId="79D08D46" w14:textId="77777777">
      <w:pPr>
        <w:autoSpaceDE w:val="0"/>
        <w:autoSpaceDN w:val="0"/>
        <w:adjustRightInd w:val="0"/>
        <w:jc w:val="left"/>
        <w:rPr>
          <w:rFonts w:asciiTheme="minorHAnsi" w:hAnsiTheme="minorHAnsi" w:cstheme="minorHAnsi"/>
          <w:color w:val="000000"/>
          <w:kern w:val="28"/>
          <w:sz w:val="22"/>
          <w:szCs w:val="22"/>
          <w:lang w:eastAsia="en-US"/>
        </w:rPr>
      </w:pPr>
    </w:p>
    <w:p w:rsidRPr="00C611BB" w:rsidR="00F700A9" w:rsidP="00F700A9" w:rsidRDefault="00F700A9" w14:paraId="36385394" w14:textId="77777777">
      <w:pPr>
        <w:autoSpaceDE w:val="0"/>
        <w:autoSpaceDN w:val="0"/>
        <w:adjustRightInd w:val="0"/>
        <w:jc w:val="left"/>
        <w:rPr>
          <w:rFonts w:asciiTheme="minorHAnsi" w:hAnsiTheme="minorHAnsi" w:cstheme="minorHAnsi"/>
          <w:color w:val="000000"/>
          <w:kern w:val="28"/>
          <w:sz w:val="22"/>
          <w:szCs w:val="22"/>
          <w:lang w:eastAsia="en-US"/>
        </w:rPr>
      </w:pPr>
    </w:p>
    <w:p w:rsidRPr="00C611BB" w:rsidR="00F700A9" w:rsidP="00F700A9" w:rsidRDefault="00F700A9" w14:paraId="29EB2B3C" w14:textId="77777777">
      <w:pPr>
        <w:autoSpaceDE w:val="0"/>
        <w:autoSpaceDN w:val="0"/>
        <w:adjustRightInd w:val="0"/>
        <w:jc w:val="left"/>
        <w:rPr>
          <w:rFonts w:asciiTheme="minorHAnsi" w:hAnsiTheme="minorHAnsi" w:cstheme="minorHAnsi"/>
          <w:color w:val="000000"/>
          <w:kern w:val="28"/>
          <w:sz w:val="22"/>
          <w:szCs w:val="22"/>
          <w:lang w:eastAsia="en-US"/>
        </w:rPr>
      </w:pPr>
      <w:r w:rsidRPr="00C611BB">
        <w:rPr>
          <w:rFonts w:asciiTheme="minorHAnsi" w:hAnsiTheme="minorHAnsi" w:cstheme="minorHAnsi"/>
          <w:color w:val="000000"/>
          <w:sz w:val="22"/>
          <w:szCs w:val="22"/>
        </w:rPr>
        <w:t>Yours faithfully,</w:t>
      </w:r>
    </w:p>
    <w:p w:rsidRPr="00C611BB" w:rsidR="00F700A9" w:rsidP="00F700A9" w:rsidRDefault="00F700A9" w14:paraId="3DE667CD" w14:textId="77777777">
      <w:pPr>
        <w:pStyle w:val="Body1"/>
        <w:widowControl/>
        <w:spacing w:line="240" w:lineRule="auto"/>
        <w:rPr>
          <w:rFonts w:asciiTheme="minorHAnsi" w:hAnsiTheme="minorHAnsi" w:cstheme="minorHAnsi"/>
          <w:color w:val="000000"/>
          <w:kern w:val="0"/>
          <w:szCs w:val="22"/>
          <w:lang w:eastAsia="en-GB"/>
        </w:rPr>
      </w:pPr>
    </w:p>
    <w:p w:rsidRPr="00C611BB" w:rsidR="00F700A9" w:rsidP="00F700A9" w:rsidRDefault="00F700A9" w14:paraId="4B28F67E" w14:textId="77777777">
      <w:pPr>
        <w:pStyle w:val="Body1"/>
        <w:widowControl/>
        <w:spacing w:line="240" w:lineRule="auto"/>
        <w:rPr>
          <w:rFonts w:asciiTheme="minorHAnsi" w:hAnsiTheme="minorHAnsi" w:cstheme="minorHAnsi"/>
          <w:color w:val="000000"/>
          <w:kern w:val="0"/>
          <w:szCs w:val="22"/>
          <w:lang w:eastAsia="en-GB"/>
        </w:rPr>
      </w:pPr>
    </w:p>
    <w:p w:rsidRPr="00C611BB" w:rsidR="00F700A9" w:rsidP="00F700A9" w:rsidRDefault="00F700A9" w14:paraId="77AFDCA2" w14:textId="22DC8B94">
      <w:pPr>
        <w:pStyle w:val="Body1"/>
        <w:widowControl/>
        <w:spacing w:line="240" w:lineRule="auto"/>
        <w:rPr>
          <w:rFonts w:asciiTheme="minorHAnsi" w:hAnsiTheme="minorHAnsi" w:cstheme="minorHAnsi"/>
          <w:szCs w:val="22"/>
        </w:rPr>
      </w:pPr>
      <w:r w:rsidRPr="00C611BB">
        <w:rPr>
          <w:rFonts w:asciiTheme="minorHAnsi" w:hAnsiTheme="minorHAnsi" w:cstheme="minorHAnsi"/>
          <w:szCs w:val="22"/>
        </w:rPr>
        <w:t xml:space="preserve">For and on behalf of the Board of Directors of </w:t>
      </w:r>
      <w:r w:rsidRPr="00C611BB" w:rsidR="00E67A68">
        <w:rPr>
          <w:rFonts w:asciiTheme="minorHAnsi" w:hAnsiTheme="minorHAnsi" w:cstheme="minorHAnsi"/>
          <w:szCs w:val="22"/>
        </w:rPr>
        <w:t xml:space="preserve">VAM Funds (Lux) </w:t>
      </w:r>
    </w:p>
    <w:p w:rsidRPr="00C611BB" w:rsidR="00F700A9" w:rsidP="00F700A9" w:rsidRDefault="00F700A9" w14:paraId="30B02BDD" w14:textId="77777777">
      <w:pPr>
        <w:pStyle w:val="Appendix4"/>
        <w:pageBreakBefore/>
        <w:numPr>
          <w:ilvl w:val="0"/>
          <w:numId w:val="0"/>
        </w:numPr>
        <w:jc w:val="center"/>
        <w:rPr>
          <w:rFonts w:asciiTheme="minorHAnsi" w:hAnsiTheme="minorHAnsi" w:cstheme="minorHAnsi"/>
          <w:b/>
          <w:sz w:val="22"/>
          <w:szCs w:val="22"/>
        </w:rPr>
      </w:pPr>
      <w:r w:rsidRPr="00C611BB">
        <w:rPr>
          <w:rFonts w:asciiTheme="minorHAnsi" w:hAnsiTheme="minorHAnsi" w:cstheme="minorHAnsi"/>
          <w:b/>
          <w:sz w:val="22"/>
          <w:szCs w:val="22"/>
        </w:rPr>
        <w:lastRenderedPageBreak/>
        <w:t>Appendix 1</w:t>
      </w:r>
    </w:p>
    <w:p w:rsidRPr="00C611BB" w:rsidR="00F700A9" w:rsidP="00F700A9" w:rsidRDefault="00F700A9" w14:paraId="718F7E3F" w14:textId="77777777">
      <w:pPr>
        <w:pStyle w:val="Appendix4"/>
        <w:numPr>
          <w:ilvl w:val="0"/>
          <w:numId w:val="0"/>
        </w:numPr>
        <w:jc w:val="center"/>
        <w:rPr>
          <w:rFonts w:asciiTheme="minorHAnsi" w:hAnsiTheme="minorHAnsi" w:cstheme="minorHAnsi"/>
          <w:b/>
          <w:sz w:val="22"/>
          <w:szCs w:val="22"/>
        </w:rPr>
      </w:pPr>
    </w:p>
    <w:p w:rsidRPr="00C611BB" w:rsidR="00F700A9" w:rsidP="00F700A9" w:rsidRDefault="00F700A9" w14:paraId="28EB233C" w14:textId="77777777">
      <w:pPr>
        <w:jc w:val="center"/>
        <w:rPr>
          <w:rFonts w:asciiTheme="minorHAnsi" w:hAnsiTheme="minorHAnsi" w:cstheme="minorHAnsi"/>
          <w:b/>
          <w:sz w:val="22"/>
          <w:szCs w:val="22"/>
        </w:rPr>
      </w:pPr>
      <w:r w:rsidRPr="00C611BB">
        <w:rPr>
          <w:rFonts w:asciiTheme="minorHAnsi" w:hAnsiTheme="minorHAnsi" w:cstheme="minorHAnsi"/>
          <w:b/>
          <w:sz w:val="22"/>
          <w:szCs w:val="22"/>
        </w:rPr>
        <w:t>Glossary</w:t>
      </w:r>
    </w:p>
    <w:p w:rsidRPr="00C611BB" w:rsidR="00F700A9" w:rsidP="00F700A9" w:rsidRDefault="00F700A9" w14:paraId="5FB38172" w14:textId="77777777">
      <w:pPr>
        <w:rPr>
          <w:rFonts w:asciiTheme="minorHAnsi" w:hAnsiTheme="minorHAnsi" w:cstheme="minorHAnsi"/>
          <w:b/>
          <w:sz w:val="22"/>
          <w:szCs w:val="22"/>
        </w:rPr>
      </w:pPr>
    </w:p>
    <w:p w:rsidRPr="00C611BB" w:rsidR="00F700A9" w:rsidP="00F700A9" w:rsidRDefault="00F700A9" w14:paraId="0479EBA7" w14:textId="77777777">
      <w:pPr>
        <w:rPr>
          <w:rFonts w:asciiTheme="minorHAnsi" w:hAnsiTheme="minorHAnsi" w:cstheme="minorHAnsi"/>
          <w:sz w:val="22"/>
          <w:szCs w:val="22"/>
        </w:rPr>
      </w:pPr>
    </w:p>
    <w:tbl>
      <w:tblPr>
        <w:tblW w:w="8884" w:type="dxa"/>
        <w:tblLayout w:type="fixed"/>
        <w:tblLook w:val="0000" w:firstRow="0" w:lastRow="0" w:firstColumn="0" w:lastColumn="0" w:noHBand="0" w:noVBand="0"/>
      </w:tblPr>
      <w:tblGrid>
        <w:gridCol w:w="4428"/>
        <w:gridCol w:w="4456"/>
      </w:tblGrid>
      <w:tr w:rsidRPr="00CE047C" w:rsidR="00F700A9" w:rsidTr="008E2917" w14:paraId="48AE2AD9" w14:textId="77777777">
        <w:tc>
          <w:tcPr>
            <w:tcW w:w="4428" w:type="dxa"/>
          </w:tcPr>
          <w:p w:rsidRPr="00C611BB" w:rsidR="00F700A9" w:rsidP="008E2917" w:rsidRDefault="00F700A9" w14:paraId="54521519" w14:textId="77777777">
            <w:pPr>
              <w:rPr>
                <w:rFonts w:asciiTheme="minorHAnsi" w:hAnsiTheme="minorHAnsi" w:cstheme="minorHAnsi"/>
                <w:b/>
                <w:color w:val="000000"/>
                <w:sz w:val="22"/>
                <w:szCs w:val="22"/>
              </w:rPr>
            </w:pPr>
            <w:r w:rsidRPr="00C611BB">
              <w:rPr>
                <w:rFonts w:asciiTheme="minorHAnsi" w:hAnsiTheme="minorHAnsi" w:cstheme="minorHAnsi"/>
                <w:b/>
                <w:color w:val="000000"/>
                <w:sz w:val="22"/>
                <w:szCs w:val="22"/>
              </w:rPr>
              <w:t>2010 Law</w:t>
            </w:r>
          </w:p>
          <w:p w:rsidRPr="00C611BB" w:rsidR="00F700A9" w:rsidP="008E2917" w:rsidRDefault="00F700A9" w14:paraId="6C003918" w14:textId="77777777">
            <w:pPr>
              <w:rPr>
                <w:rFonts w:asciiTheme="minorHAnsi" w:hAnsiTheme="minorHAnsi" w:cstheme="minorHAnsi"/>
                <w:b/>
                <w:sz w:val="22"/>
                <w:szCs w:val="22"/>
              </w:rPr>
            </w:pPr>
          </w:p>
        </w:tc>
        <w:tc>
          <w:tcPr>
            <w:tcW w:w="4456" w:type="dxa"/>
          </w:tcPr>
          <w:p w:rsidRPr="00C611BB" w:rsidR="00F700A9" w:rsidP="008E2917" w:rsidRDefault="00F700A9" w14:paraId="5F9B45D4" w14:textId="77777777">
            <w:pPr>
              <w:rPr>
                <w:rFonts w:asciiTheme="minorHAnsi" w:hAnsiTheme="minorHAnsi" w:cstheme="minorHAnsi"/>
                <w:color w:val="000000"/>
                <w:sz w:val="22"/>
                <w:szCs w:val="22"/>
              </w:rPr>
            </w:pPr>
            <w:r w:rsidRPr="00C611BB">
              <w:rPr>
                <w:rFonts w:asciiTheme="minorHAnsi" w:hAnsiTheme="minorHAnsi" w:cstheme="minorHAnsi"/>
                <w:color w:val="000000"/>
                <w:sz w:val="22"/>
                <w:szCs w:val="22"/>
              </w:rPr>
              <w:t xml:space="preserve">the Luxembourg law of 17 December 2010 regarding undertakings for collective investment, as </w:t>
            </w:r>
            <w:proofErr w:type="gramStart"/>
            <w:r w:rsidRPr="00C611BB">
              <w:rPr>
                <w:rFonts w:asciiTheme="minorHAnsi" w:hAnsiTheme="minorHAnsi" w:cstheme="minorHAnsi"/>
                <w:color w:val="000000"/>
                <w:sz w:val="22"/>
                <w:szCs w:val="22"/>
              </w:rPr>
              <w:t>amended;</w:t>
            </w:r>
            <w:proofErr w:type="gramEnd"/>
          </w:p>
          <w:p w:rsidRPr="00C611BB" w:rsidR="00F700A9" w:rsidP="008E2917" w:rsidRDefault="00F700A9" w14:paraId="62D2B672" w14:textId="77777777">
            <w:pPr>
              <w:rPr>
                <w:rFonts w:asciiTheme="minorHAnsi" w:hAnsiTheme="minorHAnsi" w:cstheme="minorHAnsi"/>
                <w:sz w:val="22"/>
                <w:szCs w:val="22"/>
              </w:rPr>
            </w:pPr>
          </w:p>
        </w:tc>
      </w:tr>
      <w:tr w:rsidRPr="00952DB0" w:rsidR="00F700A9" w:rsidTr="008E2917" w14:paraId="30636164" w14:textId="77777777">
        <w:tc>
          <w:tcPr>
            <w:tcW w:w="4428" w:type="dxa"/>
          </w:tcPr>
          <w:p w:rsidRPr="00C611BB" w:rsidR="00F700A9" w:rsidRDefault="000C01B0" w14:paraId="52A8E533" w14:textId="01E383B0">
            <w:pPr>
              <w:rPr>
                <w:rFonts w:asciiTheme="minorHAnsi" w:hAnsiTheme="minorHAnsi" w:cstheme="minorHAnsi"/>
                <w:b/>
                <w:sz w:val="22"/>
                <w:szCs w:val="22"/>
                <w:lang w:val="de-DE"/>
              </w:rPr>
            </w:pPr>
            <w:r w:rsidRPr="00C611BB">
              <w:rPr>
                <w:rFonts w:asciiTheme="minorHAnsi" w:hAnsiTheme="minorHAnsi" w:cstheme="minorHAnsi"/>
                <w:b/>
                <w:sz w:val="22"/>
                <w:szCs w:val="22"/>
                <w:lang w:val="de-DE"/>
              </w:rPr>
              <w:t>VAM</w:t>
            </w:r>
            <w:r w:rsidRPr="00C611BB" w:rsidR="007D713E">
              <w:rPr>
                <w:rFonts w:asciiTheme="minorHAnsi" w:hAnsiTheme="minorHAnsi" w:cstheme="minorHAnsi"/>
                <w:b/>
                <w:sz w:val="22"/>
                <w:szCs w:val="22"/>
                <w:lang w:val="de-DE"/>
              </w:rPr>
              <w:t xml:space="preserve"> </w:t>
            </w:r>
          </w:p>
        </w:tc>
        <w:tc>
          <w:tcPr>
            <w:tcW w:w="4456" w:type="dxa"/>
          </w:tcPr>
          <w:p w:rsidRPr="00C611BB" w:rsidR="00F700A9" w:rsidP="008E2917" w:rsidRDefault="000C01B0" w14:paraId="5780D0C7" w14:textId="15725F3D">
            <w:pPr>
              <w:rPr>
                <w:rFonts w:asciiTheme="minorHAnsi" w:hAnsiTheme="minorHAnsi" w:cstheme="minorHAnsi"/>
                <w:sz w:val="22"/>
                <w:szCs w:val="22"/>
                <w:lang w:val="fr-FR"/>
              </w:rPr>
            </w:pPr>
            <w:r w:rsidRPr="00C611BB">
              <w:rPr>
                <w:rFonts w:asciiTheme="minorHAnsi" w:hAnsiTheme="minorHAnsi" w:cstheme="minorHAnsi"/>
                <w:sz w:val="22"/>
                <w:szCs w:val="22"/>
                <w:lang w:val="fr-FR"/>
              </w:rPr>
              <w:t>VAM</w:t>
            </w:r>
            <w:r w:rsidRPr="00C611BB" w:rsidR="00F700A9">
              <w:rPr>
                <w:rFonts w:asciiTheme="minorHAnsi" w:hAnsiTheme="minorHAnsi" w:cstheme="minorHAnsi"/>
                <w:sz w:val="22"/>
                <w:szCs w:val="22"/>
                <w:lang w:val="fr-FR"/>
              </w:rPr>
              <w:t xml:space="preserve">, </w:t>
            </w:r>
            <w:proofErr w:type="spellStart"/>
            <w:proofErr w:type="gramStart"/>
            <w:r w:rsidRPr="00C611BB" w:rsidR="00F700A9">
              <w:rPr>
                <w:rFonts w:asciiTheme="minorHAnsi" w:hAnsiTheme="minorHAnsi" w:cstheme="minorHAnsi"/>
                <w:sz w:val="22"/>
                <w:szCs w:val="22"/>
                <w:lang w:val="fr-FR"/>
              </w:rPr>
              <w:t>a</w:t>
            </w:r>
            <w:proofErr w:type="spellEnd"/>
            <w:proofErr w:type="gramEnd"/>
            <w:r w:rsidRPr="00C05BD9" w:rsidR="00B47758">
              <w:rPr>
                <w:rFonts w:asciiTheme="minorHAnsi" w:hAnsiTheme="minorHAnsi" w:cstheme="minorHAnsi"/>
                <w:sz w:val="22"/>
                <w:szCs w:val="22"/>
                <w:lang w:val="fr-FR"/>
              </w:rPr>
              <w:t xml:space="preserve"> </w:t>
            </w:r>
            <w:r w:rsidR="0039530B">
              <w:rPr>
                <w:rFonts w:asciiTheme="minorHAnsi" w:hAnsiTheme="minorHAnsi" w:cstheme="minorHAnsi"/>
                <w:sz w:val="22"/>
                <w:szCs w:val="22"/>
                <w:lang w:val="fr-FR"/>
              </w:rPr>
              <w:t>Luxembourg</w:t>
            </w:r>
            <w:r w:rsidRPr="00C05BD9" w:rsidR="00B47758">
              <w:rPr>
                <w:rFonts w:asciiTheme="minorHAnsi" w:hAnsiTheme="minorHAnsi" w:cstheme="minorHAnsi"/>
                <w:sz w:val="22"/>
                <w:szCs w:val="22"/>
                <w:lang w:val="fr-FR"/>
              </w:rPr>
              <w:t>-</w:t>
            </w:r>
            <w:proofErr w:type="spellStart"/>
            <w:r w:rsidRPr="00C05BD9" w:rsidR="00B47758">
              <w:rPr>
                <w:rFonts w:asciiTheme="minorHAnsi" w:hAnsiTheme="minorHAnsi" w:cstheme="minorHAnsi"/>
                <w:sz w:val="22"/>
                <w:szCs w:val="22"/>
                <w:lang w:val="fr-FR"/>
              </w:rPr>
              <w:t>domiciled</w:t>
            </w:r>
            <w:proofErr w:type="spellEnd"/>
            <w:r w:rsidRPr="00C05BD9" w:rsidR="00B47758">
              <w:rPr>
                <w:rFonts w:asciiTheme="minorHAnsi" w:hAnsiTheme="minorHAnsi" w:cstheme="minorHAnsi"/>
                <w:sz w:val="22"/>
                <w:szCs w:val="22"/>
                <w:lang w:val="fr-FR"/>
              </w:rPr>
              <w:t xml:space="preserve"> </w:t>
            </w:r>
            <w:r w:rsidRPr="00C05BD9" w:rsidR="00B47758">
              <w:rPr>
                <w:rFonts w:asciiTheme="minorHAnsi" w:hAnsiTheme="minorHAnsi" w:cstheme="minorHAnsi"/>
                <w:i/>
                <w:sz w:val="22"/>
                <w:szCs w:val="22"/>
                <w:lang w:val="fr-FR"/>
              </w:rPr>
              <w:t>société d</w:t>
            </w:r>
            <w:r w:rsidR="0039530B">
              <w:rPr>
                <w:rFonts w:asciiTheme="minorHAnsi" w:hAnsiTheme="minorHAnsi" w:cstheme="minorHAnsi"/>
                <w:i/>
                <w:sz w:val="22"/>
                <w:szCs w:val="22"/>
                <w:lang w:val="fr-FR"/>
              </w:rPr>
              <w:t>’</w:t>
            </w:r>
            <w:r w:rsidRPr="00C05BD9" w:rsidR="00B47758">
              <w:rPr>
                <w:rFonts w:asciiTheme="minorHAnsi" w:hAnsiTheme="minorHAnsi" w:cstheme="minorHAnsi"/>
                <w:i/>
                <w:sz w:val="22"/>
                <w:szCs w:val="22"/>
                <w:lang w:val="fr-FR"/>
              </w:rPr>
              <w:t>investissement à capital variable</w:t>
            </w:r>
            <w:r w:rsidRPr="00C05BD9" w:rsidR="00B47758">
              <w:rPr>
                <w:rFonts w:asciiTheme="minorHAnsi" w:hAnsiTheme="minorHAnsi" w:cstheme="minorHAnsi"/>
                <w:sz w:val="22"/>
                <w:szCs w:val="22"/>
                <w:lang w:val="fr-FR"/>
              </w:rPr>
              <w:t xml:space="preserve"> </w:t>
            </w:r>
            <w:proofErr w:type="spellStart"/>
            <w:r w:rsidRPr="00C05BD9" w:rsidR="00B47758">
              <w:rPr>
                <w:rFonts w:asciiTheme="minorHAnsi" w:hAnsiTheme="minorHAnsi" w:cstheme="minorHAnsi"/>
                <w:sz w:val="22"/>
                <w:szCs w:val="22"/>
                <w:lang w:val="fr-FR"/>
              </w:rPr>
              <w:t>established</w:t>
            </w:r>
            <w:proofErr w:type="spellEnd"/>
            <w:r w:rsidRPr="00C05BD9" w:rsidR="00B47758">
              <w:rPr>
                <w:rFonts w:asciiTheme="minorHAnsi" w:hAnsiTheme="minorHAnsi" w:cstheme="minorHAnsi"/>
                <w:sz w:val="22"/>
                <w:szCs w:val="22"/>
                <w:lang w:val="fr-FR"/>
              </w:rPr>
              <w:t xml:space="preserve"> as a </w:t>
            </w:r>
            <w:r w:rsidRPr="00C05BD9" w:rsidR="00B47758">
              <w:rPr>
                <w:rFonts w:asciiTheme="minorHAnsi" w:hAnsiTheme="minorHAnsi" w:cstheme="minorHAnsi"/>
                <w:i/>
                <w:sz w:val="22"/>
                <w:szCs w:val="22"/>
                <w:lang w:val="fr-FR"/>
              </w:rPr>
              <w:t>société anonyme</w:t>
            </w:r>
            <w:r w:rsidR="0039530B">
              <w:rPr>
                <w:rFonts w:asciiTheme="minorHAnsi" w:hAnsiTheme="minorHAnsi" w:cstheme="minorHAnsi"/>
                <w:i/>
                <w:sz w:val="22"/>
                <w:szCs w:val="22"/>
                <w:lang w:val="fr-FR"/>
              </w:rPr>
              <w:t> </w:t>
            </w:r>
            <w:r w:rsidRPr="00C05BD9" w:rsidR="00B47758">
              <w:rPr>
                <w:rFonts w:asciiTheme="minorHAnsi" w:hAnsiTheme="minorHAnsi" w:cstheme="minorHAnsi"/>
                <w:sz w:val="22"/>
                <w:szCs w:val="22"/>
                <w:lang w:val="fr-FR"/>
              </w:rPr>
              <w:t>;</w:t>
            </w:r>
          </w:p>
          <w:p w:rsidRPr="00C611BB" w:rsidR="00105602" w:rsidP="008E2917" w:rsidRDefault="00105602" w14:paraId="3C309F7D" w14:textId="597E25E6">
            <w:pPr>
              <w:rPr>
                <w:rFonts w:asciiTheme="minorHAnsi" w:hAnsiTheme="minorHAnsi" w:cstheme="minorHAnsi"/>
                <w:sz w:val="22"/>
                <w:szCs w:val="22"/>
                <w:lang w:val="fr-FR"/>
              </w:rPr>
            </w:pPr>
          </w:p>
        </w:tc>
      </w:tr>
      <w:tr w:rsidRPr="00952DB0" w:rsidR="00105602" w:rsidTr="008E2917" w14:paraId="66439C62" w14:textId="77777777">
        <w:tc>
          <w:tcPr>
            <w:tcW w:w="4428" w:type="dxa"/>
          </w:tcPr>
          <w:p w:rsidRPr="00C611BB" w:rsidR="00105602" w:rsidP="00105602" w:rsidRDefault="000C01B0" w14:paraId="070B9BD7" w14:textId="5FBC7190">
            <w:pPr>
              <w:rPr>
                <w:rFonts w:asciiTheme="minorHAnsi" w:hAnsiTheme="minorHAnsi" w:cstheme="minorHAnsi"/>
                <w:b/>
                <w:sz w:val="22"/>
                <w:szCs w:val="22"/>
              </w:rPr>
            </w:pPr>
            <w:r w:rsidRPr="00C611BB">
              <w:rPr>
                <w:rFonts w:asciiTheme="minorHAnsi" w:hAnsiTheme="minorHAnsi" w:cstheme="minorHAnsi"/>
                <w:b/>
                <w:sz w:val="22"/>
                <w:szCs w:val="22"/>
                <w:lang w:val="de-DE"/>
              </w:rPr>
              <w:t>Alquity</w:t>
            </w:r>
            <w:r w:rsidRPr="00C611BB" w:rsidR="007D713E">
              <w:rPr>
                <w:rFonts w:asciiTheme="minorHAnsi" w:hAnsiTheme="minorHAnsi" w:cstheme="minorHAnsi"/>
                <w:b/>
                <w:sz w:val="22"/>
                <w:szCs w:val="22"/>
                <w:lang w:val="de-DE"/>
              </w:rPr>
              <w:t xml:space="preserve"> SICAV</w:t>
            </w:r>
          </w:p>
        </w:tc>
        <w:tc>
          <w:tcPr>
            <w:tcW w:w="4456" w:type="dxa"/>
          </w:tcPr>
          <w:p w:rsidRPr="00C611BB" w:rsidR="00105602" w:rsidP="00C611BB" w:rsidRDefault="000C01B0" w14:paraId="0A2466D0" w14:textId="1C187485">
            <w:pPr>
              <w:rPr>
                <w:rFonts w:asciiTheme="minorHAnsi" w:hAnsiTheme="minorHAnsi" w:cstheme="minorHAnsi"/>
                <w:sz w:val="22"/>
                <w:szCs w:val="22"/>
                <w:lang w:val="fr-CA"/>
              </w:rPr>
            </w:pPr>
            <w:r w:rsidRPr="00C611BB">
              <w:rPr>
                <w:rFonts w:asciiTheme="minorHAnsi" w:hAnsiTheme="minorHAnsi" w:cstheme="minorHAnsi"/>
                <w:sz w:val="22"/>
                <w:szCs w:val="22"/>
                <w:lang w:val="fr-FR"/>
              </w:rPr>
              <w:t>Alquity</w:t>
            </w:r>
            <w:r w:rsidR="00B47758">
              <w:rPr>
                <w:rFonts w:asciiTheme="minorHAnsi" w:hAnsiTheme="minorHAnsi" w:cstheme="minorHAnsi"/>
                <w:sz w:val="22"/>
                <w:szCs w:val="22"/>
                <w:lang w:val="fr-FR"/>
              </w:rPr>
              <w:t xml:space="preserve">, </w:t>
            </w:r>
            <w:proofErr w:type="spellStart"/>
            <w:proofErr w:type="gramStart"/>
            <w:r w:rsidRPr="00C05BD9" w:rsidR="00B47758">
              <w:rPr>
                <w:rFonts w:asciiTheme="minorHAnsi" w:hAnsiTheme="minorHAnsi" w:cstheme="minorHAnsi"/>
                <w:sz w:val="22"/>
                <w:szCs w:val="22"/>
                <w:lang w:val="fr-FR"/>
              </w:rPr>
              <w:t>a</w:t>
            </w:r>
            <w:proofErr w:type="spellEnd"/>
            <w:proofErr w:type="gramEnd"/>
            <w:r w:rsidRPr="00C05BD9" w:rsidR="00B47758">
              <w:rPr>
                <w:rFonts w:asciiTheme="minorHAnsi" w:hAnsiTheme="minorHAnsi" w:cstheme="minorHAnsi"/>
                <w:sz w:val="22"/>
                <w:szCs w:val="22"/>
                <w:lang w:val="fr-FR"/>
              </w:rPr>
              <w:t xml:space="preserve"> </w:t>
            </w:r>
            <w:r w:rsidR="0039530B">
              <w:rPr>
                <w:rFonts w:asciiTheme="minorHAnsi" w:hAnsiTheme="minorHAnsi" w:cstheme="minorHAnsi"/>
                <w:sz w:val="22"/>
                <w:szCs w:val="22"/>
                <w:lang w:val="fr-FR"/>
              </w:rPr>
              <w:t>Luxembourg</w:t>
            </w:r>
            <w:r w:rsidRPr="00C05BD9" w:rsidR="00B47758">
              <w:rPr>
                <w:rFonts w:asciiTheme="minorHAnsi" w:hAnsiTheme="minorHAnsi" w:cstheme="minorHAnsi"/>
                <w:sz w:val="22"/>
                <w:szCs w:val="22"/>
                <w:lang w:val="fr-FR"/>
              </w:rPr>
              <w:t>-</w:t>
            </w:r>
            <w:proofErr w:type="spellStart"/>
            <w:r w:rsidRPr="00C05BD9" w:rsidR="00B47758">
              <w:rPr>
                <w:rFonts w:asciiTheme="minorHAnsi" w:hAnsiTheme="minorHAnsi" w:cstheme="minorHAnsi"/>
                <w:sz w:val="22"/>
                <w:szCs w:val="22"/>
                <w:lang w:val="fr-FR"/>
              </w:rPr>
              <w:t>domiciled</w:t>
            </w:r>
            <w:proofErr w:type="spellEnd"/>
            <w:r w:rsidRPr="00C05BD9" w:rsidR="00B47758">
              <w:rPr>
                <w:rFonts w:asciiTheme="minorHAnsi" w:hAnsiTheme="minorHAnsi" w:cstheme="minorHAnsi"/>
                <w:sz w:val="22"/>
                <w:szCs w:val="22"/>
                <w:lang w:val="fr-FR"/>
              </w:rPr>
              <w:t xml:space="preserve"> </w:t>
            </w:r>
            <w:r w:rsidRPr="00C05BD9" w:rsidR="00B47758">
              <w:rPr>
                <w:rFonts w:asciiTheme="minorHAnsi" w:hAnsiTheme="minorHAnsi" w:cstheme="minorHAnsi"/>
                <w:i/>
                <w:sz w:val="22"/>
                <w:szCs w:val="22"/>
                <w:lang w:val="fr-FR"/>
              </w:rPr>
              <w:t>société d</w:t>
            </w:r>
            <w:r w:rsidR="0039530B">
              <w:rPr>
                <w:rFonts w:asciiTheme="minorHAnsi" w:hAnsiTheme="minorHAnsi" w:cstheme="minorHAnsi"/>
                <w:i/>
                <w:sz w:val="22"/>
                <w:szCs w:val="22"/>
                <w:lang w:val="fr-FR"/>
              </w:rPr>
              <w:t>’</w:t>
            </w:r>
            <w:r w:rsidRPr="00C05BD9" w:rsidR="00B47758">
              <w:rPr>
                <w:rFonts w:asciiTheme="minorHAnsi" w:hAnsiTheme="minorHAnsi" w:cstheme="minorHAnsi"/>
                <w:i/>
                <w:sz w:val="22"/>
                <w:szCs w:val="22"/>
                <w:lang w:val="fr-FR"/>
              </w:rPr>
              <w:t>investissement à capital variable</w:t>
            </w:r>
            <w:r w:rsidRPr="00C05BD9" w:rsidR="00B47758">
              <w:rPr>
                <w:rFonts w:asciiTheme="minorHAnsi" w:hAnsiTheme="minorHAnsi" w:cstheme="minorHAnsi"/>
                <w:sz w:val="22"/>
                <w:szCs w:val="22"/>
                <w:lang w:val="fr-FR"/>
              </w:rPr>
              <w:t xml:space="preserve"> </w:t>
            </w:r>
            <w:proofErr w:type="spellStart"/>
            <w:r w:rsidRPr="00C05BD9" w:rsidR="00B47758">
              <w:rPr>
                <w:rFonts w:asciiTheme="minorHAnsi" w:hAnsiTheme="minorHAnsi" w:cstheme="minorHAnsi"/>
                <w:sz w:val="22"/>
                <w:szCs w:val="22"/>
                <w:lang w:val="fr-FR"/>
              </w:rPr>
              <w:t>established</w:t>
            </w:r>
            <w:proofErr w:type="spellEnd"/>
            <w:r w:rsidRPr="00C05BD9" w:rsidR="00B47758">
              <w:rPr>
                <w:rFonts w:asciiTheme="minorHAnsi" w:hAnsiTheme="minorHAnsi" w:cstheme="minorHAnsi"/>
                <w:sz w:val="22"/>
                <w:szCs w:val="22"/>
                <w:lang w:val="fr-FR"/>
              </w:rPr>
              <w:t xml:space="preserve"> as a </w:t>
            </w:r>
            <w:r w:rsidRPr="00C05BD9" w:rsidR="00B47758">
              <w:rPr>
                <w:rFonts w:asciiTheme="minorHAnsi" w:hAnsiTheme="minorHAnsi" w:cstheme="minorHAnsi"/>
                <w:i/>
                <w:sz w:val="22"/>
                <w:szCs w:val="22"/>
                <w:lang w:val="fr-FR"/>
              </w:rPr>
              <w:t>société anonyme</w:t>
            </w:r>
            <w:r w:rsidR="0039530B">
              <w:rPr>
                <w:rFonts w:asciiTheme="minorHAnsi" w:hAnsiTheme="minorHAnsi" w:cstheme="minorHAnsi"/>
                <w:i/>
                <w:sz w:val="22"/>
                <w:szCs w:val="22"/>
                <w:lang w:val="fr-FR"/>
              </w:rPr>
              <w:t> </w:t>
            </w:r>
            <w:r w:rsidRPr="00C05BD9" w:rsidR="00B47758">
              <w:rPr>
                <w:rFonts w:asciiTheme="minorHAnsi" w:hAnsiTheme="minorHAnsi" w:cstheme="minorHAnsi"/>
                <w:sz w:val="22"/>
                <w:szCs w:val="22"/>
                <w:lang w:val="fr-FR"/>
              </w:rPr>
              <w:t>;</w:t>
            </w:r>
          </w:p>
          <w:p w:rsidRPr="00C611BB" w:rsidR="00105602" w:rsidP="008E2917" w:rsidRDefault="00105602" w14:paraId="63664A77" w14:textId="77777777">
            <w:pPr>
              <w:rPr>
                <w:rFonts w:asciiTheme="minorHAnsi" w:hAnsiTheme="minorHAnsi" w:cstheme="minorHAnsi"/>
                <w:sz w:val="22"/>
                <w:szCs w:val="22"/>
                <w:lang w:val="fr-LU"/>
              </w:rPr>
            </w:pPr>
          </w:p>
        </w:tc>
      </w:tr>
      <w:tr w:rsidRPr="00CE047C" w:rsidR="00F700A9" w:rsidTr="008E2917" w14:paraId="21AF54C3" w14:textId="77777777">
        <w:tc>
          <w:tcPr>
            <w:tcW w:w="4428" w:type="dxa"/>
          </w:tcPr>
          <w:p w:rsidRPr="00C611BB" w:rsidR="00F700A9" w:rsidP="008E2917" w:rsidRDefault="00F700A9" w14:paraId="21AA898B" w14:textId="5C15CC8A">
            <w:pPr>
              <w:rPr>
                <w:rFonts w:asciiTheme="minorHAnsi" w:hAnsiTheme="minorHAnsi" w:cstheme="minorHAnsi"/>
                <w:b/>
                <w:sz w:val="22"/>
                <w:szCs w:val="22"/>
              </w:rPr>
            </w:pPr>
            <w:r w:rsidRPr="00C611BB">
              <w:rPr>
                <w:rFonts w:asciiTheme="minorHAnsi" w:hAnsiTheme="minorHAnsi" w:cstheme="minorHAnsi"/>
                <w:b/>
                <w:sz w:val="22"/>
                <w:szCs w:val="22"/>
              </w:rPr>
              <w:t>Class</w:t>
            </w:r>
          </w:p>
        </w:tc>
        <w:tc>
          <w:tcPr>
            <w:tcW w:w="4456" w:type="dxa"/>
          </w:tcPr>
          <w:p w:rsidRPr="00C611BB" w:rsidR="00F700A9" w:rsidP="008E2917" w:rsidRDefault="00F700A9" w14:paraId="3EEE7D98" w14:textId="77777777">
            <w:pPr>
              <w:rPr>
                <w:rFonts w:asciiTheme="minorHAnsi" w:hAnsiTheme="minorHAnsi" w:cstheme="minorHAnsi"/>
                <w:sz w:val="22"/>
                <w:szCs w:val="22"/>
              </w:rPr>
            </w:pPr>
            <w:r w:rsidRPr="00C611BB">
              <w:rPr>
                <w:rFonts w:asciiTheme="minorHAnsi" w:hAnsiTheme="minorHAnsi" w:cstheme="minorHAnsi"/>
                <w:sz w:val="22"/>
                <w:szCs w:val="22"/>
              </w:rPr>
              <w:t xml:space="preserve">any class of shares of a </w:t>
            </w:r>
            <w:proofErr w:type="gramStart"/>
            <w:r w:rsidRPr="00C611BB">
              <w:rPr>
                <w:rFonts w:asciiTheme="minorHAnsi" w:hAnsiTheme="minorHAnsi" w:cstheme="minorHAnsi"/>
                <w:sz w:val="22"/>
                <w:szCs w:val="22"/>
              </w:rPr>
              <w:t>Fund;</w:t>
            </w:r>
            <w:proofErr w:type="gramEnd"/>
          </w:p>
          <w:p w:rsidRPr="00C611BB" w:rsidR="00105602" w:rsidP="008E2917" w:rsidRDefault="00105602" w14:paraId="179A9E15" w14:textId="4164466C">
            <w:pPr>
              <w:rPr>
                <w:rFonts w:asciiTheme="minorHAnsi" w:hAnsiTheme="minorHAnsi" w:cstheme="minorHAnsi"/>
                <w:sz w:val="22"/>
                <w:szCs w:val="22"/>
              </w:rPr>
            </w:pPr>
          </w:p>
        </w:tc>
      </w:tr>
      <w:tr w:rsidRPr="00CE047C" w:rsidR="00F700A9" w:rsidTr="008E2917" w14:paraId="6B4C4ACC" w14:textId="77777777">
        <w:tc>
          <w:tcPr>
            <w:tcW w:w="4428" w:type="dxa"/>
          </w:tcPr>
          <w:p w:rsidRPr="00C611BB" w:rsidR="00F700A9" w:rsidP="008E2917" w:rsidRDefault="00F700A9" w14:paraId="47190AC6" w14:textId="77777777">
            <w:pPr>
              <w:rPr>
                <w:rFonts w:asciiTheme="minorHAnsi" w:hAnsiTheme="minorHAnsi" w:cstheme="minorHAnsi"/>
                <w:b/>
                <w:sz w:val="22"/>
                <w:szCs w:val="22"/>
              </w:rPr>
            </w:pPr>
            <w:r w:rsidRPr="00C611BB">
              <w:rPr>
                <w:rFonts w:asciiTheme="minorHAnsi" w:hAnsiTheme="minorHAnsi" w:cstheme="minorHAnsi"/>
                <w:b/>
                <w:sz w:val="22"/>
                <w:szCs w:val="22"/>
              </w:rPr>
              <w:t>Effective Date</w:t>
            </w:r>
          </w:p>
        </w:tc>
        <w:tc>
          <w:tcPr>
            <w:tcW w:w="4456" w:type="dxa"/>
          </w:tcPr>
          <w:p w:rsidRPr="00C611BB" w:rsidR="00F700A9" w:rsidP="008E2917" w:rsidRDefault="00F700A9" w14:paraId="0BC200A2" w14:textId="53A4E46B">
            <w:pPr>
              <w:rPr>
                <w:rFonts w:asciiTheme="minorHAnsi" w:hAnsiTheme="minorHAnsi" w:cstheme="minorHAnsi"/>
                <w:sz w:val="22"/>
                <w:szCs w:val="22"/>
              </w:rPr>
            </w:pPr>
            <w:r w:rsidRPr="00C611BB">
              <w:rPr>
                <w:rFonts w:asciiTheme="minorHAnsi" w:hAnsiTheme="minorHAnsi" w:cstheme="minorHAnsi"/>
                <w:sz w:val="22"/>
                <w:szCs w:val="22"/>
              </w:rPr>
              <w:t xml:space="preserve">the effective date of the </w:t>
            </w:r>
            <w:r w:rsidRPr="00DC5B98">
              <w:rPr>
                <w:rFonts w:asciiTheme="minorHAnsi" w:hAnsiTheme="minorHAnsi" w:cstheme="minorHAnsi"/>
                <w:sz w:val="22"/>
                <w:szCs w:val="22"/>
              </w:rPr>
              <w:t>merger</w:t>
            </w:r>
            <w:r w:rsidRPr="00DC5B98" w:rsidR="000C01B0">
              <w:rPr>
                <w:rFonts w:asciiTheme="minorHAnsi" w:hAnsiTheme="minorHAnsi" w:cstheme="minorHAnsi"/>
                <w:sz w:val="22"/>
                <w:szCs w:val="22"/>
              </w:rPr>
              <w:t>s</w:t>
            </w:r>
            <w:r w:rsidRPr="00DC5B98">
              <w:rPr>
                <w:rFonts w:asciiTheme="minorHAnsi" w:hAnsiTheme="minorHAnsi" w:cstheme="minorHAnsi"/>
                <w:sz w:val="22"/>
                <w:szCs w:val="22"/>
              </w:rPr>
              <w:t xml:space="preserve"> </w:t>
            </w:r>
            <w:r w:rsidR="00B067EB">
              <w:rPr>
                <w:rFonts w:asciiTheme="minorHAnsi" w:hAnsiTheme="minorHAnsi" w:cstheme="minorHAnsi"/>
                <w:sz w:val="22"/>
                <w:szCs w:val="22"/>
              </w:rPr>
              <w:t>is expected to be on</w:t>
            </w:r>
            <w:r w:rsidR="002B03EA">
              <w:rPr>
                <w:rFonts w:asciiTheme="minorHAnsi" w:hAnsiTheme="minorHAnsi" w:cstheme="minorHAnsi"/>
                <w:sz w:val="22"/>
                <w:szCs w:val="22"/>
              </w:rPr>
              <w:t xml:space="preserve"> </w:t>
            </w:r>
            <w:r w:rsidR="003F1129">
              <w:rPr>
                <w:rFonts w:asciiTheme="minorHAnsi" w:hAnsiTheme="minorHAnsi" w:cstheme="minorHAnsi"/>
                <w:color w:val="000000"/>
                <w:sz w:val="22"/>
                <w:szCs w:val="22"/>
              </w:rPr>
              <w:t>13</w:t>
            </w:r>
            <w:r w:rsidRPr="003F1129" w:rsidR="003F1129">
              <w:rPr>
                <w:rFonts w:asciiTheme="minorHAnsi" w:hAnsiTheme="minorHAnsi" w:cstheme="minorHAnsi"/>
                <w:color w:val="000000"/>
                <w:sz w:val="22"/>
                <w:szCs w:val="22"/>
              </w:rPr>
              <w:t xml:space="preserve"> </w:t>
            </w:r>
            <w:r w:rsidRPr="003F1129" w:rsidR="00DC5B98">
              <w:rPr>
                <w:rFonts w:asciiTheme="minorHAnsi" w:hAnsiTheme="minorHAnsi" w:cstheme="minorHAnsi"/>
                <w:color w:val="000000"/>
                <w:sz w:val="22"/>
                <w:szCs w:val="22"/>
              </w:rPr>
              <w:t xml:space="preserve">December 2024 </w:t>
            </w:r>
            <w:r w:rsidR="001E20B5">
              <w:rPr>
                <w:rFonts w:asciiTheme="minorHAnsi" w:hAnsiTheme="minorHAnsi" w:cstheme="minorHAnsi"/>
                <w:color w:val="000000"/>
                <w:sz w:val="22"/>
                <w:szCs w:val="22"/>
              </w:rPr>
              <w:t xml:space="preserve">at 23:59 (Luxembourg time) </w:t>
            </w:r>
            <w:r w:rsidRPr="00DC5B98">
              <w:rPr>
                <w:rFonts w:asciiTheme="minorHAnsi" w:hAnsiTheme="minorHAnsi" w:cstheme="minorHAnsi"/>
                <w:sz w:val="22"/>
                <w:szCs w:val="22"/>
              </w:rPr>
              <w:t xml:space="preserve">or such other time and/or date as may, prior to such other time and/or date, be </w:t>
            </w:r>
            <w:proofErr w:type="gramStart"/>
            <w:r w:rsidRPr="00DC5B98">
              <w:rPr>
                <w:rFonts w:asciiTheme="minorHAnsi" w:hAnsiTheme="minorHAnsi" w:cstheme="minorHAnsi"/>
                <w:sz w:val="22"/>
                <w:szCs w:val="22"/>
              </w:rPr>
              <w:t>agreed;</w:t>
            </w:r>
            <w:proofErr w:type="gramEnd"/>
          </w:p>
          <w:p w:rsidRPr="00C611BB" w:rsidR="00F700A9" w:rsidP="008E2917" w:rsidRDefault="00F700A9" w14:paraId="2C9F033F" w14:textId="77777777">
            <w:pPr>
              <w:rPr>
                <w:rFonts w:asciiTheme="minorHAnsi" w:hAnsiTheme="minorHAnsi" w:cstheme="minorHAnsi"/>
                <w:sz w:val="22"/>
                <w:szCs w:val="22"/>
              </w:rPr>
            </w:pPr>
          </w:p>
        </w:tc>
      </w:tr>
      <w:tr w:rsidRPr="00CE047C" w:rsidR="003178F7" w:rsidTr="008E2917" w14:paraId="426312A2" w14:textId="77777777">
        <w:tc>
          <w:tcPr>
            <w:tcW w:w="4428" w:type="dxa"/>
          </w:tcPr>
          <w:p w:rsidRPr="00C611BB" w:rsidR="003178F7" w:rsidP="008E2917" w:rsidRDefault="00156C00" w14:paraId="280AF6AC" w14:textId="344AA53D">
            <w:pPr>
              <w:pStyle w:val="Body"/>
              <w:spacing w:after="0" w:line="240" w:lineRule="auto"/>
              <w:rPr>
                <w:rFonts w:asciiTheme="minorHAnsi" w:hAnsiTheme="minorHAnsi" w:cstheme="minorHAnsi"/>
                <w:b/>
                <w:sz w:val="22"/>
                <w:szCs w:val="22"/>
              </w:rPr>
            </w:pPr>
            <w:r w:rsidRPr="00C611BB">
              <w:rPr>
                <w:rFonts w:asciiTheme="minorHAnsi" w:hAnsiTheme="minorHAnsi" w:cstheme="minorHAnsi"/>
                <w:b/>
                <w:sz w:val="22"/>
                <w:szCs w:val="22"/>
              </w:rPr>
              <w:t xml:space="preserve">Investment Manager </w:t>
            </w:r>
          </w:p>
        </w:tc>
        <w:tc>
          <w:tcPr>
            <w:tcW w:w="4456" w:type="dxa"/>
          </w:tcPr>
          <w:p w:rsidRPr="00C611BB" w:rsidR="003178F7" w:rsidP="008E2917" w:rsidRDefault="00156C00" w14:paraId="28DCFE86" w14:textId="21B3EE5C">
            <w:pPr>
              <w:rPr>
                <w:rFonts w:asciiTheme="minorHAnsi" w:hAnsiTheme="minorHAnsi" w:cstheme="minorHAnsi"/>
                <w:sz w:val="22"/>
                <w:szCs w:val="22"/>
              </w:rPr>
            </w:pPr>
            <w:r w:rsidRPr="00C611BB">
              <w:rPr>
                <w:rFonts w:asciiTheme="minorHAnsi" w:hAnsiTheme="minorHAnsi" w:cstheme="minorHAnsi"/>
                <w:sz w:val="22"/>
                <w:szCs w:val="22"/>
              </w:rPr>
              <w:t xml:space="preserve">the entity appointed as investment manager of the Merging </w:t>
            </w:r>
            <w:r w:rsidRPr="00C611BB" w:rsidR="00002BD5">
              <w:rPr>
                <w:rFonts w:asciiTheme="minorHAnsi" w:hAnsiTheme="minorHAnsi" w:cstheme="minorHAnsi"/>
                <w:sz w:val="22"/>
                <w:szCs w:val="22"/>
              </w:rPr>
              <w:t>Sub-</w:t>
            </w:r>
            <w:r w:rsidRPr="00C611BB">
              <w:rPr>
                <w:rFonts w:asciiTheme="minorHAnsi" w:hAnsiTheme="minorHAnsi" w:cstheme="minorHAnsi"/>
                <w:sz w:val="22"/>
                <w:szCs w:val="22"/>
              </w:rPr>
              <w:t>Fund</w:t>
            </w:r>
            <w:r w:rsidRPr="00C611BB" w:rsidR="000C6761">
              <w:rPr>
                <w:rFonts w:asciiTheme="minorHAnsi" w:hAnsiTheme="minorHAnsi" w:cstheme="minorHAnsi"/>
                <w:sz w:val="22"/>
                <w:szCs w:val="22"/>
              </w:rPr>
              <w:t>s</w:t>
            </w:r>
            <w:r w:rsidRPr="00C611BB">
              <w:rPr>
                <w:rFonts w:asciiTheme="minorHAnsi" w:hAnsiTheme="minorHAnsi" w:cstheme="minorHAnsi"/>
                <w:sz w:val="22"/>
                <w:szCs w:val="22"/>
              </w:rPr>
              <w:t xml:space="preserve">, as set out in Appendix </w:t>
            </w:r>
            <w:proofErr w:type="gramStart"/>
            <w:r w:rsidRPr="00C611BB">
              <w:rPr>
                <w:rFonts w:asciiTheme="minorHAnsi" w:hAnsiTheme="minorHAnsi" w:cstheme="minorHAnsi"/>
                <w:sz w:val="22"/>
                <w:szCs w:val="22"/>
              </w:rPr>
              <w:t>2;</w:t>
            </w:r>
            <w:proofErr w:type="gramEnd"/>
            <w:r w:rsidRPr="00C611BB">
              <w:rPr>
                <w:rFonts w:asciiTheme="minorHAnsi" w:hAnsiTheme="minorHAnsi" w:cstheme="minorHAnsi"/>
                <w:sz w:val="22"/>
                <w:szCs w:val="22"/>
              </w:rPr>
              <w:t xml:space="preserve"> </w:t>
            </w:r>
          </w:p>
          <w:p w:rsidRPr="00C611BB" w:rsidR="00156C00" w:rsidP="008E2917" w:rsidRDefault="00156C00" w14:paraId="47A5E586" w14:textId="4AB8A69F">
            <w:pPr>
              <w:rPr>
                <w:rFonts w:asciiTheme="minorHAnsi" w:hAnsiTheme="minorHAnsi" w:cstheme="minorHAnsi"/>
                <w:sz w:val="22"/>
                <w:szCs w:val="22"/>
              </w:rPr>
            </w:pPr>
          </w:p>
        </w:tc>
      </w:tr>
      <w:tr w:rsidRPr="00CE047C" w:rsidR="00F700A9" w:rsidTr="008E2917" w14:paraId="37A1FEC9" w14:textId="77777777">
        <w:tc>
          <w:tcPr>
            <w:tcW w:w="4428" w:type="dxa"/>
          </w:tcPr>
          <w:p w:rsidRPr="00C611BB" w:rsidR="00F700A9" w:rsidP="008E2917" w:rsidRDefault="00F700A9" w14:paraId="4930CD27" w14:textId="77777777">
            <w:pPr>
              <w:pStyle w:val="Body"/>
              <w:spacing w:after="0" w:line="240" w:lineRule="auto"/>
              <w:rPr>
                <w:rFonts w:asciiTheme="minorHAnsi" w:hAnsiTheme="minorHAnsi" w:cstheme="minorHAnsi"/>
                <w:b/>
                <w:sz w:val="22"/>
                <w:szCs w:val="22"/>
              </w:rPr>
            </w:pPr>
            <w:r w:rsidRPr="00C611BB">
              <w:rPr>
                <w:rFonts w:asciiTheme="minorHAnsi" w:hAnsiTheme="minorHAnsi" w:cstheme="minorHAnsi"/>
                <w:b/>
                <w:sz w:val="22"/>
                <w:szCs w:val="22"/>
              </w:rPr>
              <w:t>Management Company</w:t>
            </w:r>
          </w:p>
        </w:tc>
        <w:tc>
          <w:tcPr>
            <w:tcW w:w="4456" w:type="dxa"/>
          </w:tcPr>
          <w:p w:rsidRPr="00C611BB" w:rsidR="00F700A9" w:rsidP="008E2917" w:rsidRDefault="000C6761" w14:paraId="703B2E4D" w14:textId="1A83910B">
            <w:pPr>
              <w:rPr>
                <w:rFonts w:asciiTheme="minorHAnsi" w:hAnsiTheme="minorHAnsi" w:cstheme="minorHAnsi"/>
                <w:color w:val="000000"/>
                <w:sz w:val="22"/>
                <w:szCs w:val="22"/>
              </w:rPr>
            </w:pPr>
            <w:r w:rsidRPr="00C611BB">
              <w:rPr>
                <w:rFonts w:asciiTheme="minorHAnsi" w:hAnsiTheme="minorHAnsi" w:cstheme="minorHAnsi"/>
                <w:sz w:val="22"/>
                <w:szCs w:val="22"/>
              </w:rPr>
              <w:t xml:space="preserve">Limestone Platform AS, the appointed management company of both Alquity and </w:t>
            </w:r>
            <w:proofErr w:type="gramStart"/>
            <w:r w:rsidRPr="00C611BB">
              <w:rPr>
                <w:rFonts w:asciiTheme="minorHAnsi" w:hAnsiTheme="minorHAnsi" w:cstheme="minorHAnsi"/>
                <w:sz w:val="22"/>
                <w:szCs w:val="22"/>
              </w:rPr>
              <w:t>VAM</w:t>
            </w:r>
            <w:r w:rsidRPr="00C611BB" w:rsidR="00F700A9">
              <w:rPr>
                <w:rFonts w:asciiTheme="minorHAnsi" w:hAnsiTheme="minorHAnsi" w:cstheme="minorHAnsi"/>
                <w:color w:val="000000"/>
                <w:sz w:val="22"/>
                <w:szCs w:val="22"/>
              </w:rPr>
              <w:t>;</w:t>
            </w:r>
            <w:proofErr w:type="gramEnd"/>
          </w:p>
          <w:p w:rsidRPr="00C611BB" w:rsidR="00F700A9" w:rsidP="008E2917" w:rsidRDefault="00F700A9" w14:paraId="296C37B6" w14:textId="77777777">
            <w:pPr>
              <w:rPr>
                <w:rFonts w:asciiTheme="minorHAnsi" w:hAnsiTheme="minorHAnsi" w:cstheme="minorHAnsi"/>
                <w:sz w:val="22"/>
                <w:szCs w:val="22"/>
              </w:rPr>
            </w:pPr>
          </w:p>
        </w:tc>
      </w:tr>
      <w:tr w:rsidRPr="00CE047C" w:rsidR="00711F26" w:rsidTr="008E2917" w14:paraId="58DAB168" w14:textId="77777777">
        <w:tc>
          <w:tcPr>
            <w:tcW w:w="4428" w:type="dxa"/>
          </w:tcPr>
          <w:p w:rsidRPr="00C611BB" w:rsidR="00711F26" w:rsidP="008E2917" w:rsidRDefault="00711F26" w14:paraId="5D003BD5" w14:textId="31D9B199">
            <w:pPr>
              <w:pStyle w:val="Body"/>
              <w:spacing w:after="0" w:line="240" w:lineRule="auto"/>
              <w:rPr>
                <w:rFonts w:asciiTheme="minorHAnsi" w:hAnsiTheme="minorHAnsi" w:cstheme="minorHAnsi"/>
                <w:b/>
                <w:sz w:val="22"/>
                <w:szCs w:val="22"/>
              </w:rPr>
            </w:pPr>
            <w:r w:rsidRPr="00C611BB">
              <w:rPr>
                <w:rFonts w:asciiTheme="minorHAnsi" w:hAnsiTheme="minorHAnsi" w:cstheme="minorHAnsi"/>
                <w:b/>
                <w:sz w:val="22"/>
                <w:szCs w:val="22"/>
              </w:rPr>
              <w:t>Merger</w:t>
            </w:r>
            <w:r w:rsidRPr="00C611BB" w:rsidR="000C6761">
              <w:rPr>
                <w:rFonts w:asciiTheme="minorHAnsi" w:hAnsiTheme="minorHAnsi" w:cstheme="minorHAnsi"/>
                <w:b/>
                <w:sz w:val="22"/>
                <w:szCs w:val="22"/>
              </w:rPr>
              <w:t>s</w:t>
            </w:r>
            <w:r w:rsidRPr="00C611BB">
              <w:rPr>
                <w:rFonts w:asciiTheme="minorHAnsi" w:hAnsiTheme="minorHAnsi" w:cstheme="minorHAnsi"/>
                <w:b/>
                <w:sz w:val="22"/>
                <w:szCs w:val="22"/>
              </w:rPr>
              <w:t xml:space="preserve"> </w:t>
            </w:r>
          </w:p>
        </w:tc>
        <w:tc>
          <w:tcPr>
            <w:tcW w:w="4456" w:type="dxa"/>
          </w:tcPr>
          <w:p w:rsidRPr="00C611BB" w:rsidR="00711F26" w:rsidP="008E2917" w:rsidRDefault="00711F26" w14:paraId="67A05C77" w14:textId="79D634BB">
            <w:pPr>
              <w:rPr>
                <w:rFonts w:asciiTheme="minorHAnsi" w:hAnsiTheme="minorHAnsi" w:cstheme="minorHAnsi"/>
                <w:color w:val="000000"/>
                <w:sz w:val="22"/>
                <w:szCs w:val="22"/>
              </w:rPr>
            </w:pPr>
            <w:r w:rsidRPr="00C611BB">
              <w:rPr>
                <w:rFonts w:asciiTheme="minorHAnsi" w:hAnsiTheme="minorHAnsi" w:cstheme="minorHAnsi"/>
                <w:color w:val="000000"/>
                <w:sz w:val="22"/>
                <w:szCs w:val="22"/>
              </w:rPr>
              <w:t>the merger</w:t>
            </w:r>
            <w:r w:rsidRPr="00C611BB" w:rsidR="000C6761">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of the Merging </w:t>
            </w:r>
            <w:r w:rsidRPr="00C611BB" w:rsidR="002C6B01">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Fund</w:t>
            </w:r>
            <w:r w:rsidRPr="00C611BB" w:rsidR="000C6761">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with the Receiving </w:t>
            </w:r>
            <w:r w:rsidRPr="00C611BB" w:rsidR="002C6B01">
              <w:rPr>
                <w:rFonts w:asciiTheme="minorHAnsi" w:hAnsiTheme="minorHAnsi" w:cstheme="minorHAnsi"/>
                <w:color w:val="000000"/>
                <w:sz w:val="22"/>
                <w:szCs w:val="22"/>
              </w:rPr>
              <w:t>Sub-</w:t>
            </w:r>
            <w:r w:rsidRPr="00C611BB">
              <w:rPr>
                <w:rFonts w:asciiTheme="minorHAnsi" w:hAnsiTheme="minorHAnsi" w:cstheme="minorHAnsi"/>
                <w:color w:val="000000"/>
                <w:sz w:val="22"/>
                <w:szCs w:val="22"/>
              </w:rPr>
              <w:t>Fund</w:t>
            </w:r>
            <w:r w:rsidRPr="00C611BB" w:rsidR="000C6761">
              <w:rPr>
                <w:rFonts w:asciiTheme="minorHAnsi" w:hAnsiTheme="minorHAnsi" w:cstheme="minorHAnsi"/>
                <w:color w:val="000000"/>
                <w:sz w:val="22"/>
                <w:szCs w:val="22"/>
              </w:rPr>
              <w:t>s</w:t>
            </w:r>
            <w:r w:rsidRPr="00C611BB">
              <w:rPr>
                <w:rFonts w:asciiTheme="minorHAnsi" w:hAnsiTheme="minorHAnsi" w:cstheme="minorHAnsi"/>
                <w:color w:val="000000"/>
                <w:sz w:val="22"/>
                <w:szCs w:val="22"/>
              </w:rPr>
              <w:t xml:space="preserve"> on the Effective </w:t>
            </w:r>
            <w:proofErr w:type="gramStart"/>
            <w:r w:rsidRPr="00C611BB">
              <w:rPr>
                <w:rFonts w:asciiTheme="minorHAnsi" w:hAnsiTheme="minorHAnsi" w:cstheme="minorHAnsi"/>
                <w:color w:val="000000"/>
                <w:sz w:val="22"/>
                <w:szCs w:val="22"/>
              </w:rPr>
              <w:t>Date;</w:t>
            </w:r>
            <w:proofErr w:type="gramEnd"/>
          </w:p>
          <w:p w:rsidRPr="00C611BB" w:rsidR="00711F26" w:rsidP="008E2917" w:rsidRDefault="00711F26" w14:paraId="6D044BBE" w14:textId="752A021F">
            <w:pPr>
              <w:rPr>
                <w:rFonts w:asciiTheme="minorHAnsi" w:hAnsiTheme="minorHAnsi" w:cstheme="minorHAnsi"/>
                <w:sz w:val="22"/>
                <w:szCs w:val="22"/>
              </w:rPr>
            </w:pPr>
          </w:p>
        </w:tc>
      </w:tr>
      <w:tr w:rsidRPr="00CE047C" w:rsidR="00F700A9" w:rsidTr="008E2917" w14:paraId="1B8E9114" w14:textId="77777777">
        <w:tc>
          <w:tcPr>
            <w:tcW w:w="4428" w:type="dxa"/>
          </w:tcPr>
          <w:p w:rsidRPr="00C611BB" w:rsidR="00F700A9" w:rsidP="008E2917" w:rsidRDefault="00F700A9" w14:paraId="5CB82B4D" w14:textId="4CE6BFBD">
            <w:pPr>
              <w:rPr>
                <w:rFonts w:asciiTheme="minorHAnsi" w:hAnsiTheme="minorHAnsi" w:cstheme="minorHAnsi"/>
                <w:b/>
                <w:sz w:val="22"/>
                <w:szCs w:val="22"/>
              </w:rPr>
            </w:pPr>
            <w:r w:rsidRPr="00C611BB">
              <w:rPr>
                <w:rFonts w:asciiTheme="minorHAnsi" w:hAnsiTheme="minorHAnsi" w:cstheme="minorHAnsi"/>
                <w:b/>
                <w:sz w:val="22"/>
                <w:szCs w:val="22"/>
              </w:rPr>
              <w:t xml:space="preserve">Merging </w:t>
            </w:r>
            <w:r w:rsidRPr="00C611BB" w:rsidR="00756A73">
              <w:rPr>
                <w:rFonts w:asciiTheme="minorHAnsi" w:hAnsiTheme="minorHAnsi" w:cstheme="minorHAnsi"/>
                <w:b/>
                <w:sz w:val="22"/>
                <w:szCs w:val="22"/>
              </w:rPr>
              <w:t>Sub-</w:t>
            </w:r>
            <w:r w:rsidRPr="00C611BB">
              <w:rPr>
                <w:rFonts w:asciiTheme="minorHAnsi" w:hAnsiTheme="minorHAnsi" w:cstheme="minorHAnsi"/>
                <w:b/>
                <w:sz w:val="22"/>
                <w:szCs w:val="22"/>
              </w:rPr>
              <w:t>Fund</w:t>
            </w:r>
            <w:r w:rsidRPr="00C611BB" w:rsidR="000C01B0">
              <w:rPr>
                <w:rFonts w:asciiTheme="minorHAnsi" w:hAnsiTheme="minorHAnsi" w:cstheme="minorHAnsi"/>
                <w:b/>
                <w:sz w:val="22"/>
                <w:szCs w:val="22"/>
              </w:rPr>
              <w:t>s</w:t>
            </w:r>
          </w:p>
          <w:p w:rsidRPr="00C611BB" w:rsidR="00F700A9" w:rsidP="008E2917" w:rsidRDefault="00F700A9" w14:paraId="2062115A" w14:textId="77777777">
            <w:pPr>
              <w:rPr>
                <w:rFonts w:asciiTheme="minorHAnsi" w:hAnsiTheme="minorHAnsi" w:cstheme="minorHAnsi"/>
                <w:b/>
                <w:sz w:val="22"/>
                <w:szCs w:val="22"/>
              </w:rPr>
            </w:pPr>
          </w:p>
        </w:tc>
        <w:tc>
          <w:tcPr>
            <w:tcW w:w="4456" w:type="dxa"/>
          </w:tcPr>
          <w:p w:rsidRPr="00C611BB" w:rsidR="00F700A9" w:rsidRDefault="00BF7B60" w14:paraId="6D405E25" w14:textId="18F168DC">
            <w:pPr>
              <w:rPr>
                <w:rFonts w:asciiTheme="minorHAnsi" w:hAnsiTheme="minorHAnsi" w:cstheme="minorHAnsi"/>
                <w:color w:val="000000"/>
                <w:sz w:val="22"/>
                <w:szCs w:val="22"/>
              </w:rPr>
            </w:pPr>
            <w:r w:rsidRPr="00C611BB">
              <w:rPr>
                <w:rFonts w:asciiTheme="minorHAnsi" w:hAnsiTheme="minorHAnsi" w:cstheme="minorHAnsi"/>
                <w:color w:val="000000"/>
                <w:sz w:val="22"/>
                <w:szCs w:val="22"/>
              </w:rPr>
              <w:t xml:space="preserve">VAM Funds (LUX) </w:t>
            </w:r>
            <w:r w:rsidR="0039530B">
              <w:rPr>
                <w:rFonts w:asciiTheme="minorHAnsi" w:hAnsiTheme="minorHAnsi" w:cstheme="minorHAnsi"/>
                <w:color w:val="000000"/>
                <w:sz w:val="22"/>
                <w:szCs w:val="22"/>
              </w:rPr>
              <w:t>–</w:t>
            </w:r>
            <w:r w:rsidRPr="00C611BB">
              <w:rPr>
                <w:rFonts w:asciiTheme="minorHAnsi" w:hAnsiTheme="minorHAnsi" w:cstheme="minorHAnsi"/>
                <w:color w:val="000000"/>
                <w:sz w:val="22"/>
                <w:szCs w:val="22"/>
              </w:rPr>
              <w:t xml:space="preserve"> </w:t>
            </w:r>
            <w:r w:rsidRPr="00C611BB" w:rsidR="000C01B0">
              <w:rPr>
                <w:rFonts w:asciiTheme="minorHAnsi" w:hAnsiTheme="minorHAnsi" w:cstheme="minorHAnsi"/>
                <w:color w:val="000000"/>
                <w:sz w:val="22"/>
                <w:szCs w:val="22"/>
              </w:rPr>
              <w:t>(1)</w:t>
            </w:r>
            <w:r w:rsidRPr="00C611BB">
              <w:rPr>
                <w:rFonts w:asciiTheme="minorHAnsi" w:hAnsiTheme="minorHAnsi" w:cstheme="minorHAnsi"/>
                <w:color w:val="000000"/>
                <w:sz w:val="22"/>
                <w:szCs w:val="22"/>
              </w:rPr>
              <w:t xml:space="preserve"> </w:t>
            </w:r>
            <w:r w:rsidRPr="00C611BB" w:rsidR="000C01B0">
              <w:rPr>
                <w:rFonts w:asciiTheme="minorHAnsi" w:hAnsiTheme="minorHAnsi" w:cstheme="minorHAnsi"/>
                <w:color w:val="000000"/>
                <w:sz w:val="22"/>
                <w:szCs w:val="22"/>
              </w:rPr>
              <w:t>VAM US Large Cap Growth</w:t>
            </w:r>
            <w:r w:rsidR="0010388B">
              <w:rPr>
                <w:rFonts w:asciiTheme="minorHAnsi" w:hAnsiTheme="minorHAnsi" w:cstheme="minorHAnsi"/>
                <w:color w:val="000000"/>
                <w:sz w:val="22"/>
                <w:szCs w:val="22"/>
              </w:rPr>
              <w:t xml:space="preserve"> Fund</w:t>
            </w:r>
            <w:r w:rsidRPr="00C611BB" w:rsidR="000C01B0">
              <w:rPr>
                <w:rFonts w:asciiTheme="minorHAnsi" w:hAnsiTheme="minorHAnsi" w:cstheme="minorHAnsi"/>
                <w:color w:val="000000"/>
                <w:sz w:val="22"/>
                <w:szCs w:val="22"/>
              </w:rPr>
              <w:t>, (2)</w:t>
            </w:r>
            <w:r w:rsidRPr="00C611BB">
              <w:rPr>
                <w:rFonts w:asciiTheme="minorHAnsi" w:hAnsiTheme="minorHAnsi" w:cstheme="minorHAnsi"/>
                <w:color w:val="000000"/>
                <w:sz w:val="22"/>
                <w:szCs w:val="22"/>
              </w:rPr>
              <w:t xml:space="preserve"> VAM </w:t>
            </w:r>
            <w:r w:rsidRPr="00C611BB" w:rsidR="000C01B0">
              <w:rPr>
                <w:rFonts w:asciiTheme="minorHAnsi" w:hAnsiTheme="minorHAnsi" w:cstheme="minorHAnsi"/>
                <w:color w:val="000000"/>
                <w:sz w:val="22"/>
                <w:szCs w:val="22"/>
              </w:rPr>
              <w:t>International Opportunities</w:t>
            </w:r>
            <w:r w:rsidR="0010388B">
              <w:rPr>
                <w:rFonts w:asciiTheme="minorHAnsi" w:hAnsiTheme="minorHAnsi" w:cstheme="minorHAnsi"/>
                <w:color w:val="000000"/>
                <w:sz w:val="22"/>
                <w:szCs w:val="22"/>
              </w:rPr>
              <w:t xml:space="preserve"> Fund</w:t>
            </w:r>
            <w:r w:rsidRPr="00C611BB" w:rsidR="000C01B0">
              <w:rPr>
                <w:rFonts w:asciiTheme="minorHAnsi" w:hAnsiTheme="minorHAnsi" w:cstheme="minorHAnsi"/>
                <w:color w:val="000000"/>
                <w:sz w:val="22"/>
                <w:szCs w:val="22"/>
              </w:rPr>
              <w:t xml:space="preserve"> and (3)</w:t>
            </w:r>
            <w:r w:rsidRPr="00C611BB">
              <w:rPr>
                <w:rFonts w:asciiTheme="minorHAnsi" w:hAnsiTheme="minorHAnsi" w:cstheme="minorHAnsi"/>
                <w:color w:val="000000"/>
                <w:sz w:val="22"/>
                <w:szCs w:val="22"/>
              </w:rPr>
              <w:t xml:space="preserve"> </w:t>
            </w:r>
            <w:r w:rsidRPr="00C611BB" w:rsidR="000C01B0">
              <w:rPr>
                <w:rFonts w:asciiTheme="minorHAnsi" w:hAnsiTheme="minorHAnsi" w:cstheme="minorHAnsi"/>
                <w:color w:val="000000"/>
                <w:sz w:val="22"/>
                <w:szCs w:val="22"/>
              </w:rPr>
              <w:t>VAM Emerging Markets Growth</w:t>
            </w:r>
            <w:r w:rsidR="0010388B">
              <w:rPr>
                <w:rFonts w:asciiTheme="minorHAnsi" w:hAnsiTheme="minorHAnsi" w:cstheme="minorHAnsi"/>
                <w:color w:val="000000"/>
                <w:sz w:val="22"/>
                <w:szCs w:val="22"/>
              </w:rPr>
              <w:t xml:space="preserve"> </w:t>
            </w:r>
            <w:proofErr w:type="gramStart"/>
            <w:r w:rsidR="0010388B">
              <w:rPr>
                <w:rFonts w:asciiTheme="minorHAnsi" w:hAnsiTheme="minorHAnsi" w:cstheme="minorHAnsi"/>
                <w:color w:val="000000"/>
                <w:sz w:val="22"/>
                <w:szCs w:val="22"/>
              </w:rPr>
              <w:t xml:space="preserve">Fund </w:t>
            </w:r>
            <w:r w:rsidRPr="00C611BB" w:rsidR="000C01B0">
              <w:rPr>
                <w:rFonts w:asciiTheme="minorHAnsi" w:hAnsiTheme="minorHAnsi" w:cstheme="minorHAnsi"/>
                <w:color w:val="000000"/>
                <w:sz w:val="22"/>
                <w:szCs w:val="22"/>
              </w:rPr>
              <w:t>,</w:t>
            </w:r>
            <w:proofErr w:type="gramEnd"/>
            <w:r w:rsidRPr="00C611BB" w:rsidR="000C01B0">
              <w:rPr>
                <w:rFonts w:asciiTheme="minorHAnsi" w:hAnsiTheme="minorHAnsi" w:cstheme="minorHAnsi"/>
                <w:color w:val="000000"/>
                <w:sz w:val="22"/>
                <w:szCs w:val="22"/>
              </w:rPr>
              <w:t xml:space="preserve"> each a sub-fund of VAM Funds</w:t>
            </w:r>
            <w:r w:rsidR="00B47758">
              <w:rPr>
                <w:rFonts w:asciiTheme="minorHAnsi" w:hAnsiTheme="minorHAnsi" w:cstheme="minorHAnsi"/>
                <w:color w:val="000000"/>
                <w:sz w:val="22"/>
                <w:szCs w:val="22"/>
              </w:rPr>
              <w:t xml:space="preserve"> (Lux)</w:t>
            </w:r>
            <w:r w:rsidRPr="00C611BB" w:rsidR="00F700A9">
              <w:rPr>
                <w:rFonts w:asciiTheme="minorHAnsi" w:hAnsiTheme="minorHAnsi" w:cstheme="minorHAnsi"/>
                <w:color w:val="000000"/>
                <w:sz w:val="22"/>
                <w:szCs w:val="22"/>
              </w:rPr>
              <w:t>;</w:t>
            </w:r>
          </w:p>
          <w:p w:rsidRPr="00C611BB" w:rsidR="00F700A9" w:rsidRDefault="00F700A9" w14:paraId="596890F9" w14:textId="77777777">
            <w:pPr>
              <w:rPr>
                <w:rFonts w:asciiTheme="minorHAnsi" w:hAnsiTheme="minorHAnsi" w:cstheme="minorHAnsi"/>
                <w:sz w:val="22"/>
                <w:szCs w:val="22"/>
              </w:rPr>
            </w:pPr>
          </w:p>
        </w:tc>
      </w:tr>
      <w:tr w:rsidRPr="00CE047C" w:rsidR="00F700A9" w:rsidTr="008E2917" w14:paraId="114E59FF" w14:textId="77777777">
        <w:tc>
          <w:tcPr>
            <w:tcW w:w="4428" w:type="dxa"/>
          </w:tcPr>
          <w:p w:rsidRPr="00C611BB" w:rsidR="00F700A9" w:rsidP="00105602" w:rsidRDefault="00F700A9" w14:paraId="26913E89" w14:textId="00507487">
            <w:pPr>
              <w:rPr>
                <w:rFonts w:asciiTheme="minorHAnsi" w:hAnsiTheme="minorHAnsi" w:cstheme="minorHAnsi"/>
                <w:sz w:val="22"/>
                <w:szCs w:val="22"/>
              </w:rPr>
            </w:pPr>
          </w:p>
        </w:tc>
        <w:tc>
          <w:tcPr>
            <w:tcW w:w="4456" w:type="dxa"/>
          </w:tcPr>
          <w:p w:rsidRPr="00C611BB" w:rsidR="00E61D27" w:rsidP="00105602" w:rsidRDefault="00E61D27" w14:paraId="29CF5075" w14:textId="3810F2FD">
            <w:pPr>
              <w:rPr>
                <w:rFonts w:asciiTheme="minorHAnsi" w:hAnsiTheme="minorHAnsi" w:cstheme="minorHAnsi"/>
                <w:sz w:val="22"/>
                <w:szCs w:val="22"/>
              </w:rPr>
            </w:pPr>
          </w:p>
        </w:tc>
      </w:tr>
      <w:tr w:rsidRPr="00CE047C" w:rsidR="00105602" w:rsidTr="008E2917" w14:paraId="57AFF27F" w14:textId="77777777">
        <w:tc>
          <w:tcPr>
            <w:tcW w:w="4428" w:type="dxa"/>
          </w:tcPr>
          <w:p w:rsidRPr="00C611BB" w:rsidR="00105602" w:rsidP="008E2917" w:rsidRDefault="00105602" w14:paraId="66CD3EB2" w14:textId="0E63039F">
            <w:pPr>
              <w:rPr>
                <w:rFonts w:asciiTheme="minorHAnsi" w:hAnsiTheme="minorHAnsi" w:cstheme="minorHAnsi"/>
                <w:b/>
                <w:sz w:val="22"/>
                <w:szCs w:val="22"/>
              </w:rPr>
            </w:pPr>
            <w:r w:rsidRPr="00C611BB">
              <w:rPr>
                <w:rFonts w:asciiTheme="minorHAnsi" w:hAnsiTheme="minorHAnsi" w:cstheme="minorHAnsi"/>
                <w:b/>
                <w:sz w:val="22"/>
                <w:szCs w:val="22"/>
              </w:rPr>
              <w:t xml:space="preserve">Merging </w:t>
            </w:r>
            <w:r w:rsidR="007B78FC">
              <w:rPr>
                <w:rFonts w:asciiTheme="minorHAnsi" w:hAnsiTheme="minorHAnsi" w:cstheme="minorHAnsi"/>
                <w:b/>
                <w:sz w:val="22"/>
                <w:szCs w:val="22"/>
              </w:rPr>
              <w:t>Sub-</w:t>
            </w:r>
            <w:r w:rsidRPr="00C611BB">
              <w:rPr>
                <w:rFonts w:asciiTheme="minorHAnsi" w:hAnsiTheme="minorHAnsi" w:cstheme="minorHAnsi"/>
                <w:b/>
                <w:sz w:val="22"/>
                <w:szCs w:val="22"/>
              </w:rPr>
              <w:t>Fund Depositary</w:t>
            </w:r>
          </w:p>
        </w:tc>
        <w:tc>
          <w:tcPr>
            <w:tcW w:w="4456" w:type="dxa"/>
          </w:tcPr>
          <w:p w:rsidRPr="00C611BB" w:rsidR="00105602" w:rsidP="00105602" w:rsidRDefault="000C6761" w14:paraId="0B9D287E" w14:textId="05018405">
            <w:pPr>
              <w:rPr>
                <w:rFonts w:asciiTheme="minorHAnsi" w:hAnsiTheme="minorHAnsi" w:cstheme="minorHAnsi"/>
                <w:color w:val="000000"/>
                <w:sz w:val="22"/>
                <w:szCs w:val="22"/>
              </w:rPr>
            </w:pPr>
            <w:r w:rsidRPr="00C611BB">
              <w:rPr>
                <w:rFonts w:asciiTheme="minorHAnsi" w:hAnsiTheme="minorHAnsi" w:cstheme="minorHAnsi"/>
                <w:color w:val="000000"/>
                <w:sz w:val="22"/>
                <w:szCs w:val="22"/>
              </w:rPr>
              <w:t xml:space="preserve">CACEIS Bank, Luxembourg </w:t>
            </w:r>
            <w:proofErr w:type="gramStart"/>
            <w:r w:rsidRPr="00C611BB">
              <w:rPr>
                <w:rFonts w:asciiTheme="minorHAnsi" w:hAnsiTheme="minorHAnsi" w:cstheme="minorHAnsi"/>
                <w:color w:val="000000"/>
                <w:sz w:val="22"/>
                <w:szCs w:val="22"/>
              </w:rPr>
              <w:t>Branch</w:t>
            </w:r>
            <w:r w:rsidRPr="00C611BB" w:rsidR="00105602">
              <w:rPr>
                <w:rFonts w:asciiTheme="minorHAnsi" w:hAnsiTheme="minorHAnsi" w:cstheme="minorHAnsi"/>
                <w:color w:val="000000"/>
                <w:sz w:val="22"/>
                <w:szCs w:val="22"/>
              </w:rPr>
              <w:t>;</w:t>
            </w:r>
            <w:proofErr w:type="gramEnd"/>
          </w:p>
          <w:p w:rsidRPr="00C611BB" w:rsidR="00105602" w:rsidP="008E2917" w:rsidRDefault="00105602" w14:paraId="6AEB15CB" w14:textId="77777777">
            <w:pPr>
              <w:rPr>
                <w:rFonts w:asciiTheme="minorHAnsi" w:hAnsiTheme="minorHAnsi" w:cstheme="minorHAnsi"/>
                <w:sz w:val="22"/>
                <w:szCs w:val="22"/>
              </w:rPr>
            </w:pPr>
          </w:p>
        </w:tc>
      </w:tr>
      <w:tr w:rsidRPr="00CE047C" w:rsidR="00F700A9" w:rsidTr="008E2917" w14:paraId="746F79BF" w14:textId="5C2B9D37">
        <w:tc>
          <w:tcPr>
            <w:tcW w:w="4428" w:type="dxa"/>
          </w:tcPr>
          <w:p w:rsidRPr="00C611BB" w:rsidR="00F700A9" w:rsidP="008E2917" w:rsidRDefault="00F700A9" w14:paraId="24F17FE2" w14:textId="2C2B2089">
            <w:pPr>
              <w:rPr>
                <w:rFonts w:asciiTheme="minorHAnsi" w:hAnsiTheme="minorHAnsi" w:cstheme="minorHAnsi"/>
                <w:b/>
                <w:sz w:val="22"/>
                <w:szCs w:val="22"/>
              </w:rPr>
            </w:pPr>
            <w:r w:rsidRPr="00C611BB">
              <w:rPr>
                <w:rFonts w:asciiTheme="minorHAnsi" w:hAnsiTheme="minorHAnsi" w:cstheme="minorHAnsi"/>
                <w:b/>
                <w:sz w:val="22"/>
                <w:szCs w:val="22"/>
              </w:rPr>
              <w:t>New Shares</w:t>
            </w:r>
          </w:p>
          <w:p w:rsidRPr="00C611BB" w:rsidR="00F700A9" w:rsidP="008E2917" w:rsidRDefault="00F700A9" w14:paraId="5FC3C0A4" w14:textId="0D8BE1D8">
            <w:pPr>
              <w:rPr>
                <w:rFonts w:asciiTheme="minorHAnsi" w:hAnsiTheme="minorHAnsi" w:cstheme="minorHAnsi"/>
                <w:b/>
                <w:sz w:val="22"/>
                <w:szCs w:val="22"/>
              </w:rPr>
            </w:pPr>
          </w:p>
        </w:tc>
        <w:tc>
          <w:tcPr>
            <w:tcW w:w="4456" w:type="dxa"/>
          </w:tcPr>
          <w:p w:rsidRPr="00C611BB" w:rsidR="00F700A9" w:rsidP="008E2917" w:rsidRDefault="00F700A9" w14:paraId="7B833178" w14:textId="2DD2CD41">
            <w:pPr>
              <w:rPr>
                <w:rFonts w:asciiTheme="minorHAnsi" w:hAnsiTheme="minorHAnsi" w:cstheme="minorHAnsi"/>
                <w:sz w:val="22"/>
                <w:szCs w:val="22"/>
              </w:rPr>
            </w:pPr>
            <w:r w:rsidRPr="00C611BB">
              <w:rPr>
                <w:rFonts w:asciiTheme="minorHAnsi" w:hAnsiTheme="minorHAnsi" w:cstheme="minorHAnsi"/>
                <w:sz w:val="22"/>
                <w:szCs w:val="22"/>
              </w:rPr>
              <w:t xml:space="preserve">Shares of the appropriate Class in the Receiving </w:t>
            </w:r>
            <w:r w:rsidRPr="00C611BB" w:rsidR="00F74ADC">
              <w:rPr>
                <w:rFonts w:asciiTheme="minorHAnsi" w:hAnsiTheme="minorHAnsi" w:cstheme="minorHAnsi"/>
                <w:sz w:val="22"/>
                <w:szCs w:val="22"/>
              </w:rPr>
              <w:t>Sub-</w:t>
            </w:r>
            <w:r w:rsidRPr="00C611BB">
              <w:rPr>
                <w:rFonts w:asciiTheme="minorHAnsi" w:hAnsiTheme="minorHAnsi" w:cstheme="minorHAnsi"/>
                <w:sz w:val="22"/>
                <w:szCs w:val="22"/>
              </w:rPr>
              <w:t>Fund</w:t>
            </w:r>
            <w:r w:rsidRPr="00C611BB" w:rsidR="000C6761">
              <w:rPr>
                <w:rFonts w:asciiTheme="minorHAnsi" w:hAnsiTheme="minorHAnsi" w:cstheme="minorHAnsi"/>
                <w:sz w:val="22"/>
                <w:szCs w:val="22"/>
              </w:rPr>
              <w:t>s</w:t>
            </w:r>
            <w:r w:rsidRPr="00C611BB">
              <w:rPr>
                <w:rFonts w:asciiTheme="minorHAnsi" w:hAnsiTheme="minorHAnsi" w:cstheme="minorHAnsi"/>
                <w:sz w:val="22"/>
                <w:szCs w:val="22"/>
              </w:rPr>
              <w:t xml:space="preserve"> to be issued pursuant to </w:t>
            </w:r>
            <w:r w:rsidRPr="00C611BB" w:rsidR="00EB7A10">
              <w:rPr>
                <w:rFonts w:asciiTheme="minorHAnsi" w:hAnsiTheme="minorHAnsi" w:cstheme="minorHAnsi"/>
                <w:sz w:val="22"/>
                <w:szCs w:val="22"/>
              </w:rPr>
              <w:t>each</w:t>
            </w:r>
            <w:r w:rsidRPr="00C611BB">
              <w:rPr>
                <w:rFonts w:asciiTheme="minorHAnsi" w:hAnsiTheme="minorHAnsi" w:cstheme="minorHAnsi"/>
                <w:sz w:val="22"/>
                <w:szCs w:val="22"/>
              </w:rPr>
              <w:t xml:space="preserve"> </w:t>
            </w:r>
            <w:proofErr w:type="gramStart"/>
            <w:r w:rsidRPr="00C611BB">
              <w:rPr>
                <w:rFonts w:asciiTheme="minorHAnsi" w:hAnsiTheme="minorHAnsi" w:cstheme="minorHAnsi"/>
                <w:sz w:val="22"/>
                <w:szCs w:val="22"/>
              </w:rPr>
              <w:t>Merger;</w:t>
            </w:r>
            <w:proofErr w:type="gramEnd"/>
          </w:p>
          <w:p w:rsidRPr="00C611BB" w:rsidR="00F700A9" w:rsidP="00105602" w:rsidRDefault="00F700A9" w14:paraId="730DD349" w14:textId="0B191447">
            <w:pPr>
              <w:rPr>
                <w:rFonts w:asciiTheme="minorHAnsi" w:hAnsiTheme="minorHAnsi" w:cstheme="minorHAnsi"/>
                <w:sz w:val="22"/>
                <w:szCs w:val="22"/>
              </w:rPr>
            </w:pPr>
          </w:p>
        </w:tc>
      </w:tr>
      <w:tr w:rsidRPr="00CE047C" w:rsidR="00F700A9" w:rsidTr="008E2917" w14:paraId="2278F698" w14:textId="77777777">
        <w:tc>
          <w:tcPr>
            <w:tcW w:w="4428" w:type="dxa"/>
          </w:tcPr>
          <w:p w:rsidRPr="00C611BB" w:rsidR="00F700A9" w:rsidP="00105602" w:rsidRDefault="00F700A9" w14:paraId="575FB219" w14:textId="2B338A69">
            <w:pPr>
              <w:rPr>
                <w:rFonts w:asciiTheme="minorHAnsi" w:hAnsiTheme="minorHAnsi" w:cstheme="minorHAnsi"/>
                <w:b/>
                <w:sz w:val="22"/>
                <w:szCs w:val="22"/>
              </w:rPr>
            </w:pPr>
            <w:r w:rsidRPr="00C611BB">
              <w:rPr>
                <w:rFonts w:asciiTheme="minorHAnsi" w:hAnsiTheme="minorHAnsi" w:cstheme="minorHAnsi"/>
                <w:b/>
                <w:sz w:val="22"/>
                <w:szCs w:val="22"/>
              </w:rPr>
              <w:lastRenderedPageBreak/>
              <w:t xml:space="preserve">Receiving </w:t>
            </w:r>
            <w:r w:rsidRPr="00C611BB" w:rsidR="00756A73">
              <w:rPr>
                <w:rFonts w:asciiTheme="minorHAnsi" w:hAnsiTheme="minorHAnsi" w:cstheme="minorHAnsi"/>
                <w:b/>
                <w:sz w:val="22"/>
                <w:szCs w:val="22"/>
              </w:rPr>
              <w:t>Sub-</w:t>
            </w:r>
            <w:r w:rsidRPr="00C611BB">
              <w:rPr>
                <w:rFonts w:asciiTheme="minorHAnsi" w:hAnsiTheme="minorHAnsi" w:cstheme="minorHAnsi"/>
                <w:b/>
                <w:sz w:val="22"/>
                <w:szCs w:val="22"/>
              </w:rPr>
              <w:t>Fund</w:t>
            </w:r>
          </w:p>
        </w:tc>
        <w:tc>
          <w:tcPr>
            <w:tcW w:w="4456" w:type="dxa"/>
          </w:tcPr>
          <w:p w:rsidRPr="00C611BB" w:rsidR="00A84F4D" w:rsidP="00A84F4D" w:rsidRDefault="0039530B" w14:paraId="7370B743" w14:textId="568D733F">
            <w:pPr>
              <w:rPr>
                <w:rFonts w:asciiTheme="minorHAnsi" w:hAnsiTheme="minorHAnsi" w:cstheme="minorHAnsi"/>
                <w:color w:val="000000"/>
                <w:sz w:val="22"/>
                <w:szCs w:val="22"/>
              </w:rPr>
            </w:pPr>
            <w:r w:rsidRPr="0039530B">
              <w:rPr>
                <w:rFonts w:asciiTheme="minorHAnsi" w:hAnsiTheme="minorHAnsi" w:cstheme="minorHAnsi"/>
                <w:color w:val="000000"/>
                <w:sz w:val="22"/>
                <w:szCs w:val="22"/>
              </w:rPr>
              <w:t>E</w:t>
            </w:r>
            <w:r w:rsidRPr="00C611BB" w:rsidR="00A84F4D">
              <w:rPr>
                <w:rFonts w:asciiTheme="minorHAnsi" w:hAnsiTheme="minorHAnsi" w:cstheme="minorHAnsi"/>
                <w:color w:val="000000"/>
                <w:sz w:val="22"/>
                <w:szCs w:val="22"/>
              </w:rPr>
              <w:t>ach of ALQUITY SICAV– (1) Alquity Global Impact</w:t>
            </w:r>
            <w:r>
              <w:rPr>
                <w:rFonts w:asciiTheme="minorHAnsi" w:hAnsiTheme="minorHAnsi" w:cstheme="minorHAnsi"/>
                <w:color w:val="000000"/>
                <w:sz w:val="22"/>
                <w:szCs w:val="22"/>
              </w:rPr>
              <w:t xml:space="preserve"> Fund</w:t>
            </w:r>
            <w:r w:rsidRPr="00C611BB" w:rsidR="00A84F4D">
              <w:rPr>
                <w:rFonts w:asciiTheme="minorHAnsi" w:hAnsiTheme="minorHAnsi" w:cstheme="minorHAnsi"/>
                <w:color w:val="000000"/>
                <w:sz w:val="22"/>
                <w:szCs w:val="22"/>
              </w:rPr>
              <w:t>, and (2) Alquity Future World</w:t>
            </w:r>
            <w:r>
              <w:rPr>
                <w:rFonts w:asciiTheme="minorHAnsi" w:hAnsiTheme="minorHAnsi" w:cstheme="minorHAnsi"/>
                <w:color w:val="000000"/>
                <w:sz w:val="22"/>
                <w:szCs w:val="22"/>
              </w:rPr>
              <w:t xml:space="preserve"> Fund</w:t>
            </w:r>
            <w:r w:rsidRPr="00C611BB" w:rsidR="00A84F4D">
              <w:rPr>
                <w:rFonts w:asciiTheme="minorHAnsi" w:hAnsiTheme="minorHAnsi" w:cstheme="minorHAnsi"/>
                <w:color w:val="000000"/>
                <w:sz w:val="22"/>
                <w:szCs w:val="22"/>
              </w:rPr>
              <w:t xml:space="preserve">, each a new sub-fund of AQLUITY </w:t>
            </w:r>
            <w:proofErr w:type="gramStart"/>
            <w:r w:rsidRPr="00C611BB" w:rsidR="00A84F4D">
              <w:rPr>
                <w:rFonts w:asciiTheme="minorHAnsi" w:hAnsiTheme="minorHAnsi" w:cstheme="minorHAnsi"/>
                <w:color w:val="000000"/>
                <w:sz w:val="22"/>
                <w:szCs w:val="22"/>
              </w:rPr>
              <w:t>SICAV;</w:t>
            </w:r>
            <w:proofErr w:type="gramEnd"/>
          </w:p>
          <w:p w:rsidRPr="00C611BB" w:rsidR="00F700A9" w:rsidP="00105602" w:rsidRDefault="00F700A9" w14:paraId="73F1E8B2" w14:textId="77777777">
            <w:pPr>
              <w:rPr>
                <w:rFonts w:asciiTheme="minorHAnsi" w:hAnsiTheme="minorHAnsi" w:cstheme="minorHAnsi"/>
                <w:sz w:val="22"/>
                <w:szCs w:val="22"/>
              </w:rPr>
            </w:pPr>
          </w:p>
        </w:tc>
      </w:tr>
      <w:tr w:rsidRPr="00CE047C" w:rsidR="000C6761" w:rsidTr="008E2917" w14:paraId="7B804878" w14:textId="77777777">
        <w:tc>
          <w:tcPr>
            <w:tcW w:w="4428" w:type="dxa"/>
          </w:tcPr>
          <w:p w:rsidRPr="00C611BB" w:rsidR="000C6761" w:rsidP="000C6761" w:rsidRDefault="000C6761" w14:paraId="3F271DF7" w14:textId="3ED0F65D">
            <w:pPr>
              <w:rPr>
                <w:rFonts w:asciiTheme="minorHAnsi" w:hAnsiTheme="minorHAnsi" w:cstheme="minorHAnsi"/>
                <w:b/>
                <w:sz w:val="22"/>
                <w:szCs w:val="22"/>
              </w:rPr>
            </w:pPr>
            <w:r w:rsidRPr="00C611BB">
              <w:rPr>
                <w:rFonts w:asciiTheme="minorHAnsi" w:hAnsiTheme="minorHAnsi" w:cstheme="minorHAnsi"/>
                <w:b/>
                <w:sz w:val="22"/>
                <w:szCs w:val="22"/>
              </w:rPr>
              <w:t xml:space="preserve">Receiving </w:t>
            </w:r>
            <w:r w:rsidR="007B78FC">
              <w:rPr>
                <w:rFonts w:asciiTheme="minorHAnsi" w:hAnsiTheme="minorHAnsi" w:cstheme="minorHAnsi"/>
                <w:b/>
                <w:sz w:val="22"/>
                <w:szCs w:val="22"/>
              </w:rPr>
              <w:t>Sub-</w:t>
            </w:r>
            <w:r w:rsidRPr="00C611BB">
              <w:rPr>
                <w:rFonts w:asciiTheme="minorHAnsi" w:hAnsiTheme="minorHAnsi" w:cstheme="minorHAnsi"/>
                <w:b/>
                <w:sz w:val="22"/>
                <w:szCs w:val="22"/>
              </w:rPr>
              <w:t>Fund Depositary</w:t>
            </w:r>
          </w:p>
        </w:tc>
        <w:tc>
          <w:tcPr>
            <w:tcW w:w="4456" w:type="dxa"/>
          </w:tcPr>
          <w:p w:rsidRPr="00C611BB" w:rsidR="000C6761" w:rsidP="000C6761" w:rsidRDefault="000C6761" w14:paraId="421FFDC0" w14:textId="77777777">
            <w:pPr>
              <w:rPr>
                <w:rFonts w:asciiTheme="minorHAnsi" w:hAnsiTheme="minorHAnsi" w:cstheme="minorHAnsi"/>
                <w:color w:val="000000"/>
                <w:sz w:val="22"/>
                <w:szCs w:val="22"/>
              </w:rPr>
            </w:pPr>
            <w:r w:rsidRPr="00C611BB">
              <w:rPr>
                <w:rFonts w:asciiTheme="minorHAnsi" w:hAnsiTheme="minorHAnsi" w:cstheme="minorHAnsi"/>
                <w:color w:val="000000"/>
                <w:sz w:val="22"/>
                <w:szCs w:val="22"/>
              </w:rPr>
              <w:t xml:space="preserve">CACEIS Bank, Luxembourg </w:t>
            </w:r>
            <w:proofErr w:type="gramStart"/>
            <w:r w:rsidRPr="00C611BB">
              <w:rPr>
                <w:rFonts w:asciiTheme="minorHAnsi" w:hAnsiTheme="minorHAnsi" w:cstheme="minorHAnsi"/>
                <w:color w:val="000000"/>
                <w:sz w:val="22"/>
                <w:szCs w:val="22"/>
              </w:rPr>
              <w:t>Branch;</w:t>
            </w:r>
            <w:proofErr w:type="gramEnd"/>
          </w:p>
          <w:p w:rsidRPr="00C611BB" w:rsidR="000C6761" w:rsidP="000C6761" w:rsidRDefault="000C6761" w14:paraId="5AB56213" w14:textId="77777777">
            <w:pPr>
              <w:rPr>
                <w:rFonts w:asciiTheme="minorHAnsi" w:hAnsiTheme="minorHAnsi" w:cstheme="minorHAnsi"/>
                <w:color w:val="000000"/>
                <w:sz w:val="22"/>
                <w:szCs w:val="22"/>
              </w:rPr>
            </w:pPr>
          </w:p>
        </w:tc>
      </w:tr>
      <w:tr w:rsidRPr="00CE047C" w:rsidR="000C6761" w:rsidTr="008E2917" w14:paraId="767F601C" w14:textId="77777777">
        <w:tc>
          <w:tcPr>
            <w:tcW w:w="4428" w:type="dxa"/>
          </w:tcPr>
          <w:p w:rsidRPr="00C611BB" w:rsidR="000C6761" w:rsidP="000C6761" w:rsidRDefault="000C6761" w14:paraId="1598D780" w14:textId="77777777">
            <w:pPr>
              <w:rPr>
                <w:rFonts w:asciiTheme="minorHAnsi" w:hAnsiTheme="minorHAnsi" w:cstheme="minorHAnsi"/>
                <w:b/>
                <w:sz w:val="22"/>
                <w:szCs w:val="22"/>
              </w:rPr>
            </w:pPr>
            <w:r w:rsidRPr="00C611BB">
              <w:rPr>
                <w:rFonts w:asciiTheme="minorHAnsi" w:hAnsiTheme="minorHAnsi" w:cstheme="minorHAnsi"/>
                <w:b/>
                <w:sz w:val="22"/>
                <w:szCs w:val="22"/>
              </w:rPr>
              <w:t xml:space="preserve">SFDR Classification </w:t>
            </w:r>
          </w:p>
          <w:p w:rsidRPr="00C611BB" w:rsidR="000C6761" w:rsidP="000C6761" w:rsidRDefault="000C6761" w14:paraId="238FF868" w14:textId="77777777">
            <w:pPr>
              <w:rPr>
                <w:rFonts w:asciiTheme="minorHAnsi" w:hAnsiTheme="minorHAnsi" w:cstheme="minorHAnsi"/>
                <w:b/>
                <w:sz w:val="22"/>
                <w:szCs w:val="22"/>
              </w:rPr>
            </w:pPr>
          </w:p>
        </w:tc>
        <w:tc>
          <w:tcPr>
            <w:tcW w:w="4456" w:type="dxa"/>
          </w:tcPr>
          <w:p w:rsidRPr="00C611BB" w:rsidR="000C6761" w:rsidP="000C6761" w:rsidRDefault="000C6761" w14:paraId="65397C61" w14:textId="77777777">
            <w:pPr>
              <w:rPr>
                <w:rFonts w:asciiTheme="minorHAnsi" w:hAnsiTheme="minorHAnsi" w:eastAsiaTheme="minorEastAsia" w:cstheme="minorHAnsi"/>
                <w:sz w:val="22"/>
                <w:szCs w:val="22"/>
                <w:lang w:eastAsia="zh-CN" w:bidi="th-TH"/>
              </w:rPr>
            </w:pPr>
            <w:r w:rsidRPr="00C611BB">
              <w:rPr>
                <w:rFonts w:asciiTheme="minorHAnsi" w:hAnsiTheme="minorHAnsi" w:eastAsiaTheme="minorEastAsia" w:cstheme="minorHAnsi"/>
                <w:sz w:val="22"/>
                <w:szCs w:val="22"/>
                <w:lang w:eastAsia="zh-CN" w:bidi="th-TH"/>
              </w:rPr>
              <w:t xml:space="preserve">categorisation under the European Union Sustainable Finance Disclosure Regulation; and </w:t>
            </w:r>
          </w:p>
          <w:p w:rsidRPr="00C611BB" w:rsidR="000C6761" w:rsidP="000C6761" w:rsidRDefault="000C6761" w14:paraId="696583D5" w14:textId="77777777">
            <w:pPr>
              <w:rPr>
                <w:rFonts w:asciiTheme="minorHAnsi" w:hAnsiTheme="minorHAnsi" w:cstheme="minorHAnsi"/>
                <w:color w:val="000000"/>
                <w:sz w:val="22"/>
                <w:szCs w:val="22"/>
                <w:highlight w:val="yellow"/>
              </w:rPr>
            </w:pPr>
          </w:p>
        </w:tc>
      </w:tr>
      <w:tr w:rsidRPr="00CE047C" w:rsidR="000C6761" w:rsidTr="008E2917" w14:paraId="34A1B363" w14:textId="77777777">
        <w:tc>
          <w:tcPr>
            <w:tcW w:w="4428" w:type="dxa"/>
          </w:tcPr>
          <w:p w:rsidRPr="00C611BB" w:rsidR="000C6761" w:rsidP="000C6761" w:rsidRDefault="000C6761" w14:paraId="0F971B4B" w14:textId="1F780E90">
            <w:pPr>
              <w:rPr>
                <w:rFonts w:asciiTheme="minorHAnsi" w:hAnsiTheme="minorHAnsi" w:cstheme="minorHAnsi"/>
                <w:b/>
                <w:sz w:val="22"/>
                <w:szCs w:val="22"/>
              </w:rPr>
            </w:pPr>
            <w:r w:rsidRPr="00C611BB">
              <w:rPr>
                <w:rFonts w:asciiTheme="minorHAnsi" w:hAnsiTheme="minorHAnsi" w:cstheme="minorHAnsi"/>
                <w:b/>
                <w:sz w:val="22"/>
                <w:szCs w:val="22"/>
              </w:rPr>
              <w:t>Share</w:t>
            </w:r>
            <w:r w:rsidRPr="00C611BB" w:rsidR="00BA5F3D">
              <w:rPr>
                <w:rFonts w:asciiTheme="minorHAnsi" w:hAnsiTheme="minorHAnsi" w:cstheme="minorHAnsi"/>
                <w:b/>
                <w:sz w:val="22"/>
                <w:szCs w:val="22"/>
              </w:rPr>
              <w:t xml:space="preserve"> or Shares </w:t>
            </w:r>
          </w:p>
          <w:p w:rsidRPr="00C611BB" w:rsidR="000C6761" w:rsidP="000C6761" w:rsidRDefault="000C6761" w14:paraId="32FECF4F" w14:textId="77777777">
            <w:pPr>
              <w:rPr>
                <w:rFonts w:asciiTheme="minorHAnsi" w:hAnsiTheme="minorHAnsi" w:cstheme="minorHAnsi"/>
                <w:sz w:val="22"/>
                <w:szCs w:val="22"/>
              </w:rPr>
            </w:pPr>
          </w:p>
        </w:tc>
        <w:tc>
          <w:tcPr>
            <w:tcW w:w="4456" w:type="dxa"/>
          </w:tcPr>
          <w:p w:rsidRPr="00C611BB" w:rsidR="000C6761" w:rsidP="000C6761" w:rsidRDefault="000C6761" w14:paraId="7356416F" w14:textId="7CCD512D">
            <w:pPr>
              <w:rPr>
                <w:rFonts w:asciiTheme="minorHAnsi" w:hAnsiTheme="minorHAnsi" w:cstheme="minorHAnsi"/>
                <w:sz w:val="22"/>
                <w:szCs w:val="22"/>
              </w:rPr>
            </w:pPr>
            <w:r w:rsidRPr="00C611BB">
              <w:rPr>
                <w:rFonts w:asciiTheme="minorHAnsi" w:hAnsiTheme="minorHAnsi" w:cstheme="minorHAnsi"/>
                <w:sz w:val="22"/>
                <w:szCs w:val="22"/>
              </w:rPr>
              <w:t xml:space="preserve">any share of any Class of a </w:t>
            </w:r>
            <w:r w:rsidRPr="00C611BB" w:rsidR="00BA5F3D">
              <w:rPr>
                <w:rFonts w:asciiTheme="minorHAnsi" w:hAnsiTheme="minorHAnsi" w:cstheme="minorHAnsi"/>
                <w:sz w:val="22"/>
                <w:szCs w:val="22"/>
              </w:rPr>
              <w:t>sub-f</w:t>
            </w:r>
            <w:r w:rsidRPr="00C611BB">
              <w:rPr>
                <w:rFonts w:asciiTheme="minorHAnsi" w:hAnsiTheme="minorHAnsi" w:cstheme="minorHAnsi"/>
                <w:sz w:val="22"/>
                <w:szCs w:val="22"/>
              </w:rPr>
              <w:t>und.</w:t>
            </w:r>
          </w:p>
          <w:p w:rsidRPr="00C611BB" w:rsidR="000C6761" w:rsidP="000C6761" w:rsidRDefault="000C6761" w14:paraId="7463D2FA" w14:textId="48C61D13">
            <w:pPr>
              <w:rPr>
                <w:rFonts w:asciiTheme="minorHAnsi" w:hAnsiTheme="minorHAnsi" w:cstheme="minorHAnsi"/>
                <w:sz w:val="22"/>
                <w:szCs w:val="22"/>
              </w:rPr>
            </w:pPr>
          </w:p>
        </w:tc>
      </w:tr>
    </w:tbl>
    <w:p w:rsidRPr="00C611BB" w:rsidR="00CE047C" w:rsidP="00CE047C" w:rsidRDefault="00CE047C" w14:paraId="2E252073" w14:textId="77777777">
      <w:pPr>
        <w:pageBreakBefore/>
        <w:jc w:val="center"/>
        <w:rPr>
          <w:rFonts w:asciiTheme="minorHAnsi" w:hAnsiTheme="minorHAnsi" w:cstheme="minorHAnsi"/>
          <w:b/>
          <w:sz w:val="22"/>
          <w:szCs w:val="22"/>
          <w:lang w:eastAsia="en-US"/>
        </w:rPr>
      </w:pPr>
      <w:r w:rsidRPr="00C611BB">
        <w:rPr>
          <w:rFonts w:asciiTheme="minorHAnsi" w:hAnsiTheme="minorHAnsi" w:cstheme="minorHAnsi"/>
          <w:b/>
          <w:sz w:val="22"/>
          <w:szCs w:val="22"/>
          <w:lang w:eastAsia="en-US"/>
        </w:rPr>
        <w:lastRenderedPageBreak/>
        <w:t>Appendix 2</w:t>
      </w:r>
    </w:p>
    <w:p w:rsidRPr="00C611BB" w:rsidR="00CE047C" w:rsidP="00CE047C" w:rsidRDefault="00CE047C" w14:paraId="615A9638" w14:textId="77777777">
      <w:pPr>
        <w:rPr>
          <w:rFonts w:asciiTheme="minorHAnsi" w:hAnsiTheme="minorHAnsi" w:cstheme="minorHAnsi"/>
          <w:b/>
          <w:sz w:val="22"/>
          <w:szCs w:val="22"/>
          <w:lang w:eastAsia="en-US"/>
        </w:rPr>
      </w:pPr>
    </w:p>
    <w:p w:rsidRPr="00C611BB" w:rsidR="00CE047C" w:rsidP="00CE047C" w:rsidRDefault="00CE047C" w14:paraId="6B41D641" w14:textId="3F814905">
      <w:pPr>
        <w:jc w:val="center"/>
        <w:rPr>
          <w:rFonts w:asciiTheme="minorHAnsi" w:hAnsiTheme="minorHAnsi" w:cstheme="minorHAnsi"/>
          <w:b/>
          <w:sz w:val="22"/>
          <w:szCs w:val="22"/>
          <w:lang w:eastAsia="en-US"/>
        </w:rPr>
      </w:pPr>
      <w:r w:rsidRPr="00C611BB">
        <w:rPr>
          <w:rFonts w:asciiTheme="minorHAnsi" w:hAnsiTheme="minorHAnsi" w:cstheme="minorHAnsi"/>
          <w:b/>
          <w:sz w:val="22"/>
          <w:szCs w:val="22"/>
          <w:lang w:eastAsia="en-US"/>
        </w:rPr>
        <w:t>Merger</w:t>
      </w:r>
      <w:r w:rsidR="0010388B">
        <w:rPr>
          <w:rFonts w:asciiTheme="minorHAnsi" w:hAnsiTheme="minorHAnsi" w:cstheme="minorHAnsi"/>
          <w:b/>
          <w:sz w:val="22"/>
          <w:szCs w:val="22"/>
          <w:lang w:eastAsia="en-US"/>
        </w:rPr>
        <w:t>–</w:t>
      </w:r>
      <w:r w:rsidRPr="00C611BB">
        <w:rPr>
          <w:rFonts w:asciiTheme="minorHAnsi" w:hAnsiTheme="minorHAnsi" w:cstheme="minorHAnsi"/>
          <w:b/>
          <w:sz w:val="22"/>
          <w:szCs w:val="22"/>
          <w:lang w:eastAsia="en-US"/>
        </w:rPr>
        <w:t>of VAM Funds (LUX) - US Large Cap Growth</w:t>
      </w:r>
      <w:r w:rsidR="0010388B">
        <w:rPr>
          <w:rFonts w:asciiTheme="minorHAnsi" w:hAnsiTheme="minorHAnsi" w:cstheme="minorHAnsi"/>
          <w:b/>
          <w:sz w:val="22"/>
          <w:szCs w:val="22"/>
          <w:lang w:eastAsia="en-US"/>
        </w:rPr>
        <w:t xml:space="preserve"> Fund</w:t>
      </w:r>
      <w:r w:rsidRPr="00C611BB">
        <w:rPr>
          <w:rFonts w:asciiTheme="minorHAnsi" w:hAnsiTheme="minorHAnsi" w:cstheme="minorHAnsi"/>
          <w:b/>
          <w:sz w:val="22"/>
          <w:szCs w:val="22"/>
          <w:lang w:eastAsia="en-US"/>
        </w:rPr>
        <w:t xml:space="preserve"> into Alquity SICAV - Alquity Global Impact</w:t>
      </w:r>
      <w:r w:rsidR="0039530B">
        <w:rPr>
          <w:rFonts w:asciiTheme="minorHAnsi" w:hAnsiTheme="minorHAnsi" w:cstheme="minorHAnsi"/>
          <w:b/>
          <w:sz w:val="22"/>
          <w:szCs w:val="22"/>
          <w:lang w:eastAsia="en-US"/>
        </w:rPr>
        <w:t xml:space="preserve"> Fund</w:t>
      </w:r>
      <w:r w:rsidRPr="00C611BB">
        <w:rPr>
          <w:rFonts w:asciiTheme="minorHAnsi" w:hAnsiTheme="minorHAnsi" w:cstheme="minorHAnsi"/>
          <w:b/>
          <w:sz w:val="22"/>
          <w:szCs w:val="22"/>
          <w:lang w:eastAsia="en-US"/>
        </w:rPr>
        <w:t xml:space="preserve"> – Comparison of the Principal Features</w:t>
      </w:r>
    </w:p>
    <w:p w:rsidRPr="00C611BB" w:rsidR="00CE047C" w:rsidP="00CE047C" w:rsidRDefault="00CE047C" w14:paraId="57C57BBD" w14:textId="77777777">
      <w:pPr>
        <w:rPr>
          <w:rFonts w:asciiTheme="minorHAnsi" w:hAnsiTheme="minorHAnsi" w:cstheme="minorHAnsi"/>
          <w:b/>
          <w:sz w:val="22"/>
          <w:szCs w:val="22"/>
          <w:lang w:eastAsia="en-US"/>
        </w:rPr>
      </w:pPr>
    </w:p>
    <w:p w:rsidRPr="00C611BB" w:rsidR="00CE047C" w:rsidP="00CE047C" w:rsidRDefault="00CE047C" w14:paraId="4E28F2E0" w14:textId="77777777">
      <w:pPr>
        <w:rPr>
          <w:rFonts w:asciiTheme="minorHAnsi" w:hAnsiTheme="minorHAnsi" w:cstheme="minorHAnsi"/>
          <w:bCs/>
          <w:i/>
          <w:iCs/>
          <w:sz w:val="22"/>
          <w:szCs w:val="22"/>
          <w:lang w:eastAsia="en-US"/>
        </w:rPr>
      </w:pPr>
      <w:r w:rsidRPr="00C611BB">
        <w:rPr>
          <w:rFonts w:asciiTheme="minorHAnsi" w:hAnsiTheme="minorHAnsi" w:cstheme="minorHAnsi"/>
          <w:bCs/>
          <w:i/>
          <w:iCs/>
          <w:sz w:val="22"/>
          <w:szCs w:val="22"/>
          <w:lang w:eastAsia="en-US"/>
        </w:rPr>
        <w:t>Unless otherwise defined, capitalised terms used in this Appendix 2 shall have the same meaning given to them in the prospectuses of VAM and Alquity, as applicable.</w:t>
      </w:r>
    </w:p>
    <w:p w:rsidRPr="00C611BB" w:rsidR="00CE047C" w:rsidP="00CE047C" w:rsidRDefault="00CE047C" w14:paraId="13FA66D3" w14:textId="77777777">
      <w:pPr>
        <w:rPr>
          <w:rFonts w:asciiTheme="minorHAnsi" w:hAnsiTheme="minorHAnsi" w:cstheme="minorHAnsi"/>
          <w:b/>
          <w:sz w:val="22"/>
          <w:szCs w:val="22"/>
          <w:lang w:eastAsia="en-US"/>
        </w:rPr>
      </w:pPr>
    </w:p>
    <w:tbl>
      <w:tblPr>
        <w:tblW w:w="10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189"/>
        <w:gridCol w:w="3827"/>
        <w:gridCol w:w="4185"/>
      </w:tblGrid>
      <w:tr w:rsidRPr="00CE047C" w:rsidR="00CE047C" w:rsidTr="007848CC" w14:paraId="0AF2A7F1" w14:textId="77777777">
        <w:trPr>
          <w:trHeight w:val="783"/>
          <w:tblHeader/>
          <w:jc w:val="center"/>
        </w:trPr>
        <w:tc>
          <w:tcPr>
            <w:tcW w:w="2189" w:type="dxa"/>
            <w:shd w:val="clear" w:color="auto" w:fill="7F7F7F"/>
          </w:tcPr>
          <w:p w:rsidRPr="00C611BB" w:rsidR="00CE047C" w:rsidP="00CE047C" w:rsidRDefault="00CE047C" w14:paraId="08477244" w14:textId="77777777">
            <w:pPr>
              <w:spacing w:before="40" w:after="40" w:line="360" w:lineRule="auto"/>
              <w:jc w:val="center"/>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Feature</w:t>
            </w:r>
            <w:proofErr w:type="spellEnd"/>
          </w:p>
        </w:tc>
        <w:tc>
          <w:tcPr>
            <w:tcW w:w="3827" w:type="dxa"/>
            <w:tcBorders>
              <w:bottom w:val="single" w:color="auto" w:sz="4" w:space="0"/>
            </w:tcBorders>
            <w:shd w:val="clear" w:color="auto" w:fill="7F7F7F"/>
          </w:tcPr>
          <w:p w:rsidRPr="00C611BB" w:rsidR="00CE047C" w:rsidP="00CE047C" w:rsidRDefault="00CE047C" w14:paraId="37F7445D"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roofErr w:type="spellStart"/>
            <w:r w:rsidRPr="00C611BB">
              <w:rPr>
                <w:rFonts w:eastAsia="Calibri" w:asciiTheme="minorHAnsi" w:hAnsiTheme="minorHAnsi" w:cstheme="minorHAnsi"/>
                <w:b/>
                <w:bCs/>
                <w:spacing w:val="5"/>
                <w:sz w:val="22"/>
                <w:szCs w:val="22"/>
                <w:lang w:val="fr-FR" w:eastAsia="en-US"/>
              </w:rPr>
              <w:t>Merging</w:t>
            </w:r>
            <w:proofErr w:type="spellEnd"/>
            <w:r w:rsidRPr="00C611BB">
              <w:rPr>
                <w:rFonts w:eastAsia="Calibri" w:asciiTheme="minorHAnsi" w:hAnsiTheme="minorHAnsi" w:cstheme="minorHAnsi"/>
                <w:b/>
                <w:bCs/>
                <w:spacing w:val="5"/>
                <w:sz w:val="22"/>
                <w:szCs w:val="22"/>
                <w:lang w:val="fr-FR" w:eastAsia="en-US"/>
              </w:rPr>
              <w:t xml:space="preserve"> </w:t>
            </w:r>
            <w:proofErr w:type="spellStart"/>
            <w:r w:rsidRPr="00C611BB">
              <w:rPr>
                <w:rFonts w:eastAsia="Calibri" w:asciiTheme="minorHAnsi" w:hAnsiTheme="minorHAnsi" w:cstheme="minorHAnsi"/>
                <w:b/>
                <w:bCs/>
                <w:spacing w:val="5"/>
                <w:sz w:val="22"/>
                <w:szCs w:val="22"/>
                <w:lang w:val="fr-FR" w:eastAsia="en-US"/>
              </w:rPr>
              <w:t>Sub</w:t>
            </w:r>
            <w:proofErr w:type="spellEnd"/>
            <w:r w:rsidRPr="00C611BB">
              <w:rPr>
                <w:rFonts w:eastAsia="Calibri" w:asciiTheme="minorHAnsi" w:hAnsiTheme="minorHAnsi" w:cstheme="minorHAnsi"/>
                <w:b/>
                <w:bCs/>
                <w:spacing w:val="5"/>
                <w:sz w:val="22"/>
                <w:szCs w:val="22"/>
                <w:lang w:val="fr-FR" w:eastAsia="en-US"/>
              </w:rPr>
              <w:t>-Fund</w:t>
            </w:r>
          </w:p>
        </w:tc>
        <w:tc>
          <w:tcPr>
            <w:tcW w:w="4185" w:type="dxa"/>
            <w:tcBorders>
              <w:bottom w:val="single" w:color="auto" w:sz="4" w:space="0"/>
            </w:tcBorders>
            <w:shd w:val="clear" w:color="auto" w:fill="7F7F7F"/>
          </w:tcPr>
          <w:p w:rsidRPr="00C611BB" w:rsidR="00CE047C" w:rsidP="00CE047C" w:rsidRDefault="00CE047C" w14:paraId="24067D54"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roofErr w:type="spellStart"/>
            <w:r w:rsidRPr="00C611BB">
              <w:rPr>
                <w:rFonts w:eastAsia="Calibri" w:asciiTheme="minorHAnsi" w:hAnsiTheme="minorHAnsi" w:cstheme="minorHAnsi"/>
                <w:b/>
                <w:bCs/>
                <w:spacing w:val="5"/>
                <w:sz w:val="22"/>
                <w:szCs w:val="22"/>
                <w:lang w:val="fr-FR" w:eastAsia="en-US"/>
              </w:rPr>
              <w:t>Receiving</w:t>
            </w:r>
            <w:proofErr w:type="spellEnd"/>
            <w:r w:rsidRPr="00C611BB">
              <w:rPr>
                <w:rFonts w:eastAsia="Calibri" w:asciiTheme="minorHAnsi" w:hAnsiTheme="minorHAnsi" w:cstheme="minorHAnsi"/>
                <w:b/>
                <w:bCs/>
                <w:spacing w:val="5"/>
                <w:sz w:val="22"/>
                <w:szCs w:val="22"/>
                <w:lang w:val="fr-FR" w:eastAsia="en-US"/>
              </w:rPr>
              <w:t xml:space="preserve"> </w:t>
            </w:r>
            <w:proofErr w:type="spellStart"/>
            <w:r w:rsidRPr="00C611BB">
              <w:rPr>
                <w:rFonts w:eastAsia="Calibri" w:asciiTheme="minorHAnsi" w:hAnsiTheme="minorHAnsi" w:cstheme="minorHAnsi"/>
                <w:b/>
                <w:bCs/>
                <w:spacing w:val="5"/>
                <w:sz w:val="22"/>
                <w:szCs w:val="22"/>
                <w:lang w:val="fr-FR" w:eastAsia="en-US"/>
              </w:rPr>
              <w:t>Sub</w:t>
            </w:r>
            <w:proofErr w:type="spellEnd"/>
            <w:r w:rsidRPr="00C611BB">
              <w:rPr>
                <w:rFonts w:eastAsia="Calibri" w:asciiTheme="minorHAnsi" w:hAnsiTheme="minorHAnsi" w:cstheme="minorHAnsi"/>
                <w:b/>
                <w:bCs/>
                <w:spacing w:val="5"/>
                <w:sz w:val="22"/>
                <w:szCs w:val="22"/>
                <w:lang w:val="fr-FR" w:eastAsia="en-US"/>
              </w:rPr>
              <w:t>-Fund</w:t>
            </w:r>
          </w:p>
          <w:p w:rsidRPr="00C611BB" w:rsidR="00CE047C" w:rsidP="00CE047C" w:rsidRDefault="00CE047C" w14:paraId="2802B551"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
        </w:tc>
      </w:tr>
      <w:tr w:rsidRPr="00CE047C" w:rsidR="00CE047C" w:rsidTr="007848CC" w14:paraId="4E544C41" w14:textId="77777777">
        <w:trPr>
          <w:jc w:val="center"/>
        </w:trPr>
        <w:tc>
          <w:tcPr>
            <w:tcW w:w="2189" w:type="dxa"/>
          </w:tcPr>
          <w:p w:rsidRPr="00C611BB" w:rsidR="00CE047C" w:rsidP="00CE047C" w:rsidRDefault="00CE047C" w14:paraId="1A216EEB"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Fund </w:t>
            </w:r>
          </w:p>
        </w:tc>
        <w:tc>
          <w:tcPr>
            <w:tcW w:w="3827" w:type="dxa"/>
          </w:tcPr>
          <w:p w:rsidRPr="00C611BB" w:rsidR="00CE047C" w:rsidP="00CE047C" w:rsidRDefault="00CE047C" w14:paraId="0FA8E0DA"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color w:val="000000"/>
                <w:sz w:val="22"/>
                <w:szCs w:val="22"/>
                <w:lang w:eastAsia="en-US"/>
              </w:rPr>
              <w:t xml:space="preserve">VAM Funds (Lux) </w:t>
            </w:r>
          </w:p>
        </w:tc>
        <w:tc>
          <w:tcPr>
            <w:tcW w:w="4185" w:type="dxa"/>
          </w:tcPr>
          <w:p w:rsidRPr="00C611BB" w:rsidR="00CE047C" w:rsidP="00CE047C" w:rsidRDefault="00CE047C" w14:paraId="5CC6B681" w14:textId="77777777">
            <w:pPr>
              <w:jc w:val="left"/>
              <w:rPr>
                <w:rFonts w:eastAsia="Calibri" w:asciiTheme="minorHAnsi" w:hAnsiTheme="minorHAnsi" w:cstheme="minorHAnsi"/>
                <w:sz w:val="22"/>
                <w:szCs w:val="22"/>
                <w:lang w:val="en-IE" w:eastAsia="en-US"/>
              </w:rPr>
            </w:pPr>
            <w:r w:rsidRPr="00C611BB">
              <w:rPr>
                <w:rFonts w:eastAsia="Calibri" w:asciiTheme="minorHAnsi" w:hAnsiTheme="minorHAnsi" w:cstheme="minorHAnsi"/>
                <w:color w:val="000000"/>
                <w:sz w:val="22"/>
                <w:szCs w:val="22"/>
                <w:lang w:eastAsia="en-US"/>
              </w:rPr>
              <w:t xml:space="preserve"> Alquity SICAV </w:t>
            </w:r>
          </w:p>
        </w:tc>
      </w:tr>
      <w:tr w:rsidRPr="00CE047C" w:rsidR="00CE047C" w:rsidTr="007848CC" w14:paraId="26BE4D70" w14:textId="77777777">
        <w:trPr>
          <w:jc w:val="center"/>
        </w:trPr>
        <w:tc>
          <w:tcPr>
            <w:tcW w:w="2189" w:type="dxa"/>
          </w:tcPr>
          <w:p w:rsidRPr="00C611BB" w:rsidR="00CE047C" w:rsidP="00CE047C" w:rsidRDefault="00CE047C" w14:paraId="12FE27D7"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Type of Fund</w:t>
            </w:r>
          </w:p>
        </w:tc>
        <w:tc>
          <w:tcPr>
            <w:tcW w:w="3827" w:type="dxa"/>
          </w:tcPr>
          <w:p w:rsidRPr="00C611BB" w:rsidR="00CE047C" w:rsidP="00CE047C" w:rsidRDefault="00CE047C" w14:paraId="3B4B2EDC"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UCITS</w:t>
            </w:r>
          </w:p>
        </w:tc>
        <w:tc>
          <w:tcPr>
            <w:tcW w:w="4185" w:type="dxa"/>
          </w:tcPr>
          <w:p w:rsidRPr="00C611BB" w:rsidR="00CE047C" w:rsidP="00CE047C" w:rsidRDefault="00CE047C" w14:paraId="4E5179E6"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UCITS</w:t>
            </w:r>
          </w:p>
        </w:tc>
      </w:tr>
      <w:tr w:rsidRPr="00CE047C" w:rsidR="00CE047C" w:rsidTr="007848CC" w14:paraId="36305EB6" w14:textId="77777777">
        <w:trPr>
          <w:jc w:val="center"/>
        </w:trPr>
        <w:tc>
          <w:tcPr>
            <w:tcW w:w="2189" w:type="dxa"/>
          </w:tcPr>
          <w:p w:rsidRPr="00C611BB" w:rsidR="00CE047C" w:rsidP="00CE047C" w:rsidRDefault="00CE047C" w14:paraId="6DAD9634"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Company</w:t>
            </w:r>
            <w:proofErr w:type="spellEnd"/>
          </w:p>
        </w:tc>
        <w:tc>
          <w:tcPr>
            <w:tcW w:w="3827" w:type="dxa"/>
          </w:tcPr>
          <w:p w:rsidRPr="00C611BB" w:rsidR="00CE047C" w:rsidP="00CE047C" w:rsidRDefault="00CE047C" w14:paraId="376844E6"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color w:val="000000"/>
                <w:sz w:val="22"/>
                <w:szCs w:val="22"/>
                <w:lang w:val="fr-FR" w:eastAsia="en-US"/>
              </w:rPr>
              <w:t xml:space="preserve"> VAM Funds (Lux)</w:t>
            </w:r>
          </w:p>
        </w:tc>
        <w:tc>
          <w:tcPr>
            <w:tcW w:w="4185" w:type="dxa"/>
          </w:tcPr>
          <w:p w:rsidRPr="00C611BB" w:rsidR="00CE047C" w:rsidP="00CE047C" w:rsidRDefault="00CE047C" w14:paraId="3627F6B5"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C611BB">
              <w:rPr>
                <w:rFonts w:eastAsia="Calibri" w:asciiTheme="minorHAnsi" w:hAnsiTheme="minorHAnsi" w:cstheme="minorHAnsi"/>
                <w:color w:val="000000"/>
                <w:sz w:val="22"/>
                <w:szCs w:val="22"/>
                <w:lang w:val="en-US" w:eastAsia="en-US"/>
              </w:rPr>
              <w:t xml:space="preserve">Alquity SICAV </w:t>
            </w:r>
          </w:p>
        </w:tc>
      </w:tr>
      <w:tr w:rsidRPr="00CE047C" w:rsidR="00CE047C" w:rsidTr="007848CC" w14:paraId="45B9E5D9" w14:textId="77777777">
        <w:trPr>
          <w:jc w:val="center"/>
        </w:trPr>
        <w:tc>
          <w:tcPr>
            <w:tcW w:w="2189" w:type="dxa"/>
          </w:tcPr>
          <w:p w:rsidRPr="00C611BB" w:rsidR="00CE047C" w:rsidP="00CE047C" w:rsidRDefault="00CE047C" w14:paraId="78AE479A"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Depositary</w:t>
            </w:r>
            <w:proofErr w:type="spellEnd"/>
          </w:p>
        </w:tc>
        <w:tc>
          <w:tcPr>
            <w:tcW w:w="3827" w:type="dxa"/>
          </w:tcPr>
          <w:p w:rsidRPr="00C611BB" w:rsidR="00CE047C" w:rsidP="00CE047C" w:rsidRDefault="00CE047C" w14:paraId="50FDD6D4"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C611BB">
              <w:rPr>
                <w:rFonts w:eastAsia="Calibri" w:asciiTheme="minorHAnsi" w:hAnsiTheme="minorHAnsi" w:cstheme="minorHAnsi"/>
                <w:sz w:val="22"/>
                <w:szCs w:val="22"/>
                <w:lang w:val="de-DE" w:eastAsia="en-US"/>
              </w:rPr>
              <w:t xml:space="preserve">CACEIS Bank, Luxembourg Branch </w:t>
            </w:r>
          </w:p>
        </w:tc>
        <w:tc>
          <w:tcPr>
            <w:tcW w:w="4185" w:type="dxa"/>
          </w:tcPr>
          <w:p w:rsidRPr="00C611BB" w:rsidR="00CE047C" w:rsidP="00CE047C" w:rsidRDefault="00CE047C" w14:paraId="352774D5"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C611BB">
              <w:rPr>
                <w:rFonts w:eastAsia="Calibri" w:asciiTheme="minorHAnsi" w:hAnsiTheme="minorHAnsi" w:cstheme="minorHAnsi"/>
                <w:sz w:val="22"/>
                <w:szCs w:val="22"/>
                <w:lang w:val="de-DE" w:eastAsia="en-US"/>
              </w:rPr>
              <w:t xml:space="preserve"> CACEIS Bank, Luxembourg Branch</w:t>
            </w:r>
          </w:p>
        </w:tc>
      </w:tr>
      <w:tr w:rsidRPr="00CE047C" w:rsidR="00CE047C" w:rsidTr="007848CC" w14:paraId="32AB61D0" w14:textId="77777777">
        <w:trPr>
          <w:jc w:val="center"/>
        </w:trPr>
        <w:tc>
          <w:tcPr>
            <w:tcW w:w="2189" w:type="dxa"/>
          </w:tcPr>
          <w:p w:rsidRPr="00C611BB" w:rsidR="00CE047C" w:rsidP="00CE047C" w:rsidRDefault="00CE047C" w14:paraId="07B380D7"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Dealing</w:t>
            </w:r>
            <w:proofErr w:type="spellEnd"/>
          </w:p>
        </w:tc>
        <w:tc>
          <w:tcPr>
            <w:tcW w:w="3827" w:type="dxa"/>
          </w:tcPr>
          <w:p w:rsidRPr="00C611BB" w:rsidR="00CE047C" w:rsidP="00CE047C" w:rsidRDefault="00CE047C" w14:paraId="0C6264C4"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Daily</w:t>
            </w:r>
          </w:p>
        </w:tc>
        <w:tc>
          <w:tcPr>
            <w:tcW w:w="4185" w:type="dxa"/>
          </w:tcPr>
          <w:p w:rsidRPr="00C611BB" w:rsidR="00CE047C" w:rsidP="00CE047C" w:rsidRDefault="00CE047C" w14:paraId="35C07092"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Daily</w:t>
            </w:r>
          </w:p>
        </w:tc>
      </w:tr>
      <w:tr w:rsidRPr="00CE047C" w:rsidR="00CE047C" w:rsidTr="007848CC" w14:paraId="38E14BBE" w14:textId="77777777">
        <w:trPr>
          <w:jc w:val="center"/>
        </w:trPr>
        <w:tc>
          <w:tcPr>
            <w:tcW w:w="2189" w:type="dxa"/>
          </w:tcPr>
          <w:p w:rsidRPr="00C611BB" w:rsidR="00CE047C" w:rsidP="00CE047C" w:rsidRDefault="00CE047C" w14:paraId="73D43B0E"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Valuation Day</w:t>
            </w:r>
          </w:p>
        </w:tc>
        <w:tc>
          <w:tcPr>
            <w:tcW w:w="3827" w:type="dxa"/>
          </w:tcPr>
          <w:p w:rsidRPr="00C611BB" w:rsidR="00CE047C" w:rsidP="00CE047C" w:rsidRDefault="00CE047C" w14:paraId="2FEA87C4"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Daily</w:t>
            </w:r>
          </w:p>
        </w:tc>
        <w:tc>
          <w:tcPr>
            <w:tcW w:w="4185" w:type="dxa"/>
          </w:tcPr>
          <w:p w:rsidRPr="00C611BB" w:rsidR="00CE047C" w:rsidP="00CE047C" w:rsidRDefault="00CE047C" w14:paraId="53673176"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eastAsia="en-US"/>
              </w:rPr>
              <w:t>Daily</w:t>
            </w:r>
          </w:p>
        </w:tc>
      </w:tr>
      <w:tr w:rsidRPr="00CE047C" w:rsidR="00CE047C" w:rsidTr="007848CC" w14:paraId="77EEDE18" w14:textId="77777777">
        <w:trPr>
          <w:trHeight w:val="513"/>
          <w:jc w:val="center"/>
        </w:trPr>
        <w:tc>
          <w:tcPr>
            <w:tcW w:w="2189" w:type="dxa"/>
          </w:tcPr>
          <w:p w:rsidRPr="00C611BB" w:rsidR="00CE047C" w:rsidP="00CE047C" w:rsidRDefault="00CE047C" w14:paraId="362383A1"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Investment Objective and Policy </w:t>
            </w:r>
          </w:p>
        </w:tc>
        <w:tc>
          <w:tcPr>
            <w:tcW w:w="3827" w:type="dxa"/>
          </w:tcPr>
          <w:p w:rsidRPr="00C611BB" w:rsidR="00CE047C" w:rsidP="00CE047C" w:rsidRDefault="00CE047C" w14:paraId="0B7D7588" w14:textId="77777777">
            <w:pPr>
              <w:spacing w:before="40"/>
              <w:jc w:val="left"/>
              <w:rPr>
                <w:rFonts w:eastAsia="Calibri" w:asciiTheme="minorHAnsi" w:hAnsiTheme="minorHAnsi" w:cstheme="minorHAnsi"/>
                <w:sz w:val="22"/>
                <w:szCs w:val="22"/>
                <w:lang w:val="en-US" w:eastAsia="en-US"/>
              </w:rPr>
            </w:pPr>
            <w:r w:rsidRPr="00C611BB">
              <w:rPr>
                <w:rFonts w:eastAsia="Calibri" w:asciiTheme="minorHAnsi" w:hAnsiTheme="minorHAnsi" w:cstheme="minorHAnsi"/>
                <w:sz w:val="22"/>
                <w:szCs w:val="22"/>
                <w:lang w:val="en-US" w:eastAsia="en-US"/>
              </w:rPr>
              <w:t xml:space="preserve">The investment objective of the Compartment is to achieve capital appreciation over each full market cycle. </w:t>
            </w:r>
          </w:p>
          <w:p w:rsidRPr="00C611BB" w:rsidR="00CE047C" w:rsidP="00CE047C" w:rsidRDefault="00CE047C" w14:paraId="6712A52A"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t xml:space="preserve">To achieve this objective the Compartment will gain exposure, directly or indirectly, to an unleveraged portfolio of equity and equity-convertible securities and other eligible liquid assets. </w:t>
            </w:r>
          </w:p>
          <w:p w:rsidRPr="00C611BB" w:rsidR="00CE047C" w:rsidP="00CE047C" w:rsidRDefault="00CE047C" w14:paraId="51573664" w14:textId="77777777">
            <w:pPr>
              <w:autoSpaceDE w:val="0"/>
              <w:autoSpaceDN w:val="0"/>
              <w:adjustRightInd w:val="0"/>
              <w:jc w:val="left"/>
              <w:rPr>
                <w:rFonts w:eastAsia="Calibri" w:asciiTheme="minorHAnsi" w:hAnsiTheme="minorHAnsi" w:cstheme="minorHAnsi"/>
                <w:sz w:val="22"/>
                <w:szCs w:val="22"/>
                <w:lang w:val="en-US"/>
              </w:rPr>
            </w:pPr>
            <w:r w:rsidRPr="00C611BB">
              <w:rPr>
                <w:rFonts w:eastAsia="Calibri" w:asciiTheme="minorHAnsi" w:hAnsiTheme="minorHAnsi" w:cstheme="minorHAnsi"/>
                <w:color w:val="000000"/>
                <w:sz w:val="22"/>
                <w:szCs w:val="22"/>
                <w:lang w:val="en-US"/>
              </w:rPr>
              <w:t xml:space="preserve">The Compartment's assets will consist primarily of equity and equity-convertible securities, or collective investments whose underlying assets comprise, of companies with perceived high growth potential and listed in the United States or dealt on another United States Eligible Market with aggregate market capitalizations, at the time of purchase, within the current market capitalization ranges for generally followed large-cap indexes, such as the S&amp;P 500 Index and the Russell 1000® Growth Index. However, the Investment Manager may cause the Compartment to invest in companies with higher or lower market capitalizations. While the Compartment will invest primarily in the securities of U.S. companies, the Compartment will also invest in American Depositary </w:t>
            </w:r>
            <w:r w:rsidRPr="00C611BB">
              <w:rPr>
                <w:rFonts w:eastAsia="Calibri" w:asciiTheme="minorHAnsi" w:hAnsiTheme="minorHAnsi" w:cstheme="minorHAnsi"/>
                <w:color w:val="000000"/>
                <w:sz w:val="22"/>
                <w:szCs w:val="22"/>
                <w:lang w:val="en-US"/>
              </w:rPr>
              <w:lastRenderedPageBreak/>
              <w:t xml:space="preserve">Receipts (ADRs), American Depositary Shares and exchange traded funds. The Compartment will also be </w:t>
            </w:r>
            <w:proofErr w:type="spellStart"/>
            <w:r w:rsidRPr="00C611BB">
              <w:rPr>
                <w:rFonts w:eastAsia="Calibri" w:asciiTheme="minorHAnsi" w:hAnsiTheme="minorHAnsi" w:cstheme="minorHAnsi"/>
                <w:color w:val="000000"/>
                <w:sz w:val="22"/>
                <w:szCs w:val="22"/>
                <w:lang w:val="en-US"/>
              </w:rPr>
              <w:t>authorised</w:t>
            </w:r>
            <w:proofErr w:type="spellEnd"/>
            <w:r w:rsidRPr="00C611BB">
              <w:rPr>
                <w:rFonts w:eastAsia="Calibri" w:asciiTheme="minorHAnsi" w:hAnsiTheme="minorHAnsi" w:cstheme="minorHAnsi"/>
                <w:color w:val="000000"/>
                <w:sz w:val="22"/>
                <w:szCs w:val="22"/>
                <w:lang w:val="en-US"/>
              </w:rPr>
              <w:t xml:space="preserve"> to invest up to 49% of the portfolio in the equity securities of non-US domiciled companies. </w:t>
            </w:r>
          </w:p>
          <w:p w:rsidRPr="00C611BB" w:rsidR="00CE047C" w:rsidP="00CE047C" w:rsidRDefault="00CE047C" w14:paraId="19CE7704" w14:textId="77777777">
            <w:pPr>
              <w:pageBreakBefore/>
              <w:autoSpaceDE w:val="0"/>
              <w:autoSpaceDN w:val="0"/>
              <w:adjustRightInd w:val="0"/>
              <w:jc w:val="left"/>
              <w:rPr>
                <w:rFonts w:eastAsia="Calibri" w:asciiTheme="minorHAnsi" w:hAnsiTheme="minorHAnsi" w:cstheme="minorHAnsi"/>
                <w:sz w:val="22"/>
                <w:szCs w:val="22"/>
                <w:lang w:val="en-US"/>
              </w:rPr>
            </w:pPr>
            <w:r w:rsidRPr="00C611BB">
              <w:rPr>
                <w:rFonts w:eastAsia="Calibri" w:asciiTheme="minorHAnsi" w:hAnsiTheme="minorHAnsi" w:cstheme="minorHAnsi"/>
                <w:sz w:val="22"/>
                <w:szCs w:val="22"/>
                <w:lang w:val="en-US"/>
              </w:rPr>
              <w:t xml:space="preserve">The Compartment may invest more than 10% of its net assets in units of UCITS or other UCIs. </w:t>
            </w:r>
          </w:p>
          <w:p w:rsidRPr="00C611BB" w:rsidR="00CE047C" w:rsidP="00CE047C" w:rsidRDefault="00CE047C" w14:paraId="20B8A261" w14:textId="77777777">
            <w:pPr>
              <w:autoSpaceDE w:val="0"/>
              <w:autoSpaceDN w:val="0"/>
              <w:adjustRightInd w:val="0"/>
              <w:jc w:val="left"/>
              <w:rPr>
                <w:rFonts w:eastAsia="Calibri" w:asciiTheme="minorHAnsi" w:hAnsiTheme="minorHAnsi" w:cstheme="minorHAnsi"/>
                <w:sz w:val="22"/>
                <w:szCs w:val="22"/>
                <w:lang w:val="en-US"/>
              </w:rPr>
            </w:pPr>
            <w:r w:rsidRPr="00C611BB">
              <w:rPr>
                <w:rFonts w:eastAsia="Calibri" w:asciiTheme="minorHAnsi" w:hAnsiTheme="minorHAnsi" w:cstheme="minorHAnsi"/>
                <w:sz w:val="22"/>
                <w:szCs w:val="22"/>
                <w:lang w:val="en-US"/>
              </w:rPr>
              <w:t xml:space="preserve">Subject to the limits set out in the investment restrictions, the Compartment may also hold ancillary liquid assets for treasury purposes. </w:t>
            </w:r>
          </w:p>
          <w:p w:rsidRPr="00C611BB" w:rsidR="00CE047C" w:rsidP="00CE047C" w:rsidRDefault="00CE047C" w14:paraId="663A397B" w14:textId="77777777">
            <w:pPr>
              <w:autoSpaceDE w:val="0"/>
              <w:autoSpaceDN w:val="0"/>
              <w:adjustRightInd w:val="0"/>
              <w:jc w:val="left"/>
              <w:rPr>
                <w:rFonts w:eastAsia="Calibri" w:asciiTheme="minorHAnsi" w:hAnsiTheme="minorHAnsi" w:cstheme="minorHAnsi"/>
                <w:sz w:val="22"/>
                <w:szCs w:val="22"/>
                <w:lang w:val="en-US"/>
              </w:rPr>
            </w:pPr>
            <w:r w:rsidRPr="00C611BB">
              <w:rPr>
                <w:rFonts w:eastAsia="Calibri" w:asciiTheme="minorHAnsi" w:hAnsiTheme="minorHAnsi" w:cstheme="minorHAnsi"/>
                <w:sz w:val="22"/>
                <w:szCs w:val="22"/>
                <w:lang w:val="en-US"/>
              </w:rPr>
              <w:t xml:space="preserve">Subject to the limits set out in the investment restrictions, the Compartment may also invest in short-term fixed income instruments, bank deposits, money market instruments and money market funds </w:t>
            </w:r>
            <w:proofErr w:type="gramStart"/>
            <w:r w:rsidRPr="00C611BB">
              <w:rPr>
                <w:rFonts w:eastAsia="Calibri" w:asciiTheme="minorHAnsi" w:hAnsiTheme="minorHAnsi" w:cstheme="minorHAnsi"/>
                <w:sz w:val="22"/>
                <w:szCs w:val="22"/>
                <w:lang w:val="en-US"/>
              </w:rPr>
              <w:t>in order to</w:t>
            </w:r>
            <w:proofErr w:type="gramEnd"/>
            <w:r w:rsidRPr="00C611BB">
              <w:rPr>
                <w:rFonts w:eastAsia="Calibri" w:asciiTheme="minorHAnsi" w:hAnsiTheme="minorHAnsi" w:cstheme="minorHAnsi"/>
                <w:sz w:val="22"/>
                <w:szCs w:val="22"/>
                <w:lang w:val="en-US"/>
              </w:rPr>
              <w:t xml:space="preserve"> achieve its investment goals, for treasury purposes and in case of </w:t>
            </w:r>
            <w:proofErr w:type="spellStart"/>
            <w:r w:rsidRPr="00C611BB">
              <w:rPr>
                <w:rFonts w:eastAsia="Calibri" w:asciiTheme="minorHAnsi" w:hAnsiTheme="minorHAnsi" w:cstheme="minorHAnsi"/>
                <w:sz w:val="22"/>
                <w:szCs w:val="22"/>
                <w:lang w:val="en-US"/>
              </w:rPr>
              <w:t>unfavourable</w:t>
            </w:r>
            <w:proofErr w:type="spellEnd"/>
            <w:r w:rsidRPr="00C611BB">
              <w:rPr>
                <w:rFonts w:eastAsia="Calibri" w:asciiTheme="minorHAnsi" w:hAnsiTheme="minorHAnsi" w:cstheme="minorHAnsi"/>
                <w:sz w:val="22"/>
                <w:szCs w:val="22"/>
                <w:lang w:val="en-US"/>
              </w:rPr>
              <w:t xml:space="preserve"> market conditions. For defensive purposes, the Compartment may invest up to 100% of its net assets in these instruments on a temporary basis. </w:t>
            </w:r>
          </w:p>
          <w:p w:rsidRPr="00C611BB" w:rsidR="00CE047C" w:rsidP="00CE047C" w:rsidRDefault="00CE047C" w14:paraId="62BC0025" w14:textId="77777777">
            <w:pPr>
              <w:spacing w:before="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en-US" w:eastAsia="en-US"/>
              </w:rPr>
              <w:t>There can be no assurance that the Compartment will achieve its objective.</w:t>
            </w:r>
          </w:p>
        </w:tc>
        <w:tc>
          <w:tcPr>
            <w:tcW w:w="4185" w:type="dxa"/>
          </w:tcPr>
          <w:p w:rsidRPr="00C611BB" w:rsidR="00CE047C" w:rsidP="00CE047C" w:rsidRDefault="00CE047C" w14:paraId="615E6AD3" w14:textId="77777777">
            <w:pPr>
              <w:autoSpaceDE w:val="0"/>
              <w:autoSpaceDN w:val="0"/>
              <w:adjustRightInd w:val="0"/>
              <w:rPr>
                <w:rFonts w:eastAsia="Calibri" w:asciiTheme="minorHAnsi" w:hAnsiTheme="minorHAnsi" w:cstheme="minorHAnsi"/>
                <w:sz w:val="22"/>
                <w:szCs w:val="22"/>
                <w:lang w:eastAsia="en-US"/>
              </w:rPr>
            </w:pPr>
            <w:proofErr w:type="gramStart"/>
            <w:r w:rsidRPr="00C611BB">
              <w:rPr>
                <w:rFonts w:eastAsia="Calibri" w:asciiTheme="minorHAnsi" w:hAnsiTheme="minorHAnsi" w:cstheme="minorHAnsi"/>
                <w:sz w:val="22"/>
                <w:szCs w:val="22"/>
                <w:lang w:eastAsia="en-US"/>
              </w:rPr>
              <w:lastRenderedPageBreak/>
              <w:t>.The</w:t>
            </w:r>
            <w:proofErr w:type="gramEnd"/>
            <w:r w:rsidRPr="00C611BB">
              <w:rPr>
                <w:rFonts w:eastAsia="Calibri" w:asciiTheme="minorHAnsi" w:hAnsiTheme="minorHAnsi" w:cstheme="minorHAnsi"/>
                <w:sz w:val="22"/>
                <w:szCs w:val="22"/>
                <w:lang w:eastAsia="en-US"/>
              </w:rPr>
              <w:t xml:space="preserve"> investment objective of the sub-fund is to achieve long term capital appreciation by investing in companies committed to delivering sustainable long-term earnings streams by delivering quality products and services that have a positive future societal impacts. Companies who have a defined process for avoiding exploitation that creates a negative cost to human conditions but rather are geared to supporting the social realms for people to thrive and evolve.</w:t>
            </w:r>
          </w:p>
          <w:p w:rsidRPr="00C611BB" w:rsidR="00CE047C" w:rsidP="00CE047C" w:rsidRDefault="00CE047C" w14:paraId="7E350341"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2CAD650" w14:textId="77777777">
            <w:pPr>
              <w:autoSpaceDE w:val="0"/>
              <w:autoSpaceDN w:val="0"/>
              <w:adjustRightInd w:val="0"/>
              <w:rPr>
                <w:rFonts w:eastAsia="Calibri" w:asciiTheme="minorHAnsi" w:hAnsiTheme="minorHAnsi" w:cstheme="minorHAnsi"/>
                <w:sz w:val="22"/>
                <w:szCs w:val="22"/>
                <w:lang w:eastAsia="en-US"/>
              </w:rPr>
            </w:pPr>
            <w:proofErr w:type="gramStart"/>
            <w:r w:rsidRPr="00C611BB">
              <w:rPr>
                <w:rFonts w:eastAsia="Calibri" w:asciiTheme="minorHAnsi" w:hAnsiTheme="minorHAnsi" w:cstheme="minorHAnsi"/>
                <w:sz w:val="22"/>
                <w:szCs w:val="22"/>
                <w:lang w:eastAsia="en-US"/>
              </w:rPr>
              <w:t>In order to</w:t>
            </w:r>
            <w:proofErr w:type="gramEnd"/>
            <w:r w:rsidRPr="00C611BB">
              <w:rPr>
                <w:rFonts w:eastAsia="Calibri" w:asciiTheme="minorHAnsi" w:hAnsiTheme="minorHAnsi" w:cstheme="minorHAnsi"/>
                <w:sz w:val="22"/>
                <w:szCs w:val="22"/>
                <w:lang w:eastAsia="en-US"/>
              </w:rPr>
              <w:t xml:space="preserve"> achieve its investment objective, the sub-fund will essentially invest in a widely diversified portfolio of companies such as medium enterprises (SMEs) and the commercial and industrial (C&amp;I) which operate across the entire value chain in sustainable/green energy, agricultural, health, humanitarian and educational system sectors, that, inter alia:</w:t>
            </w:r>
          </w:p>
          <w:p w:rsidRPr="00C611BB" w:rsidR="00CE047C" w:rsidP="00CE047C" w:rsidRDefault="00CE047C" w14:paraId="4A8CA516"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0A617A9" w14:textId="77777777">
            <w:pPr>
              <w:numPr>
                <w:ilvl w:val="0"/>
                <w:numId w:val="35"/>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Have a positive impact in terms of one or more of the United Nation Sustainable Development Goals (SDG’s), and/or</w:t>
            </w:r>
          </w:p>
          <w:p w:rsidRPr="00C611BB" w:rsidR="00CE047C" w:rsidP="00CE047C" w:rsidRDefault="00CE047C" w14:paraId="4EE659A1"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C611BB" w:rsidR="00CE047C" w:rsidP="00CE047C" w:rsidRDefault="00CE047C" w14:paraId="760947E8" w14:textId="77777777">
            <w:pPr>
              <w:numPr>
                <w:ilvl w:val="0"/>
                <w:numId w:val="35"/>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Support the societal transition to a low carbon, and/or</w:t>
            </w:r>
          </w:p>
          <w:p w:rsidRPr="00C611BB" w:rsidR="00CE047C" w:rsidP="00CE047C" w:rsidRDefault="00CE047C" w14:paraId="5D1887FD"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C611BB" w:rsidR="00CE047C" w:rsidP="00CE047C" w:rsidRDefault="00CE047C" w14:paraId="1125E6BB" w14:textId="77777777">
            <w:pPr>
              <w:numPr>
                <w:ilvl w:val="0"/>
                <w:numId w:val="35"/>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lastRenderedPageBreak/>
              <w:t>Meet high and improving Environmental, Social and Governance criteria, and/or</w:t>
            </w:r>
          </w:p>
          <w:p w:rsidRPr="00C611BB" w:rsidR="00CE047C" w:rsidP="00CE047C" w:rsidRDefault="00CE047C" w14:paraId="76114409"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C611BB" w:rsidR="00CE047C" w:rsidP="00CE047C" w:rsidRDefault="00CE047C" w14:paraId="0F6BFEA4" w14:textId="77777777">
            <w:pPr>
              <w:numPr>
                <w:ilvl w:val="0"/>
                <w:numId w:val="35"/>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Deliver and are committed to maintaining above average metrics for areas such as, but not limited to:</w:t>
            </w:r>
          </w:p>
          <w:p w:rsidRPr="00C611BB" w:rsidR="00CE047C" w:rsidP="00CE047C" w:rsidRDefault="00CE047C" w14:paraId="3D148650" w14:textId="77777777">
            <w:pPr>
              <w:numPr>
                <w:ilvl w:val="0"/>
                <w:numId w:val="37"/>
              </w:numPr>
              <w:autoSpaceDE w:val="0"/>
              <w:autoSpaceDN w:val="0"/>
              <w:adjustRightInd w:val="0"/>
              <w:ind w:left="2136"/>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gender equality and diversity</w:t>
            </w:r>
          </w:p>
          <w:p w:rsidRPr="00C611BB" w:rsidR="00CE047C" w:rsidP="00CE047C" w:rsidRDefault="00CE047C" w14:paraId="57716F65" w14:textId="77777777">
            <w:pPr>
              <w:numPr>
                <w:ilvl w:val="0"/>
                <w:numId w:val="37"/>
              </w:numPr>
              <w:autoSpaceDE w:val="0"/>
              <w:autoSpaceDN w:val="0"/>
              <w:adjustRightInd w:val="0"/>
              <w:ind w:left="2136"/>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quality of </w:t>
            </w:r>
            <w:proofErr w:type="gramStart"/>
            <w:r w:rsidRPr="00C611BB">
              <w:rPr>
                <w:rFonts w:eastAsia="Calibri" w:asciiTheme="minorHAnsi" w:hAnsiTheme="minorHAnsi" w:cstheme="minorHAnsi"/>
                <w:sz w:val="22"/>
                <w:szCs w:val="22"/>
                <w:lang w:eastAsia="en-US"/>
              </w:rPr>
              <w:t>pay</w:t>
            </w:r>
            <w:proofErr w:type="gramEnd"/>
          </w:p>
          <w:p w:rsidRPr="00C611BB" w:rsidR="00CE047C" w:rsidP="00CE047C" w:rsidRDefault="00CE047C" w14:paraId="35CB68B5" w14:textId="77777777">
            <w:pPr>
              <w:numPr>
                <w:ilvl w:val="0"/>
                <w:numId w:val="37"/>
              </w:numPr>
              <w:autoSpaceDE w:val="0"/>
              <w:autoSpaceDN w:val="0"/>
              <w:adjustRightInd w:val="0"/>
              <w:ind w:left="2136"/>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efficiency-water, </w:t>
            </w:r>
            <w:proofErr w:type="gramStart"/>
            <w:r w:rsidRPr="00C611BB">
              <w:rPr>
                <w:rFonts w:eastAsia="Calibri" w:asciiTheme="minorHAnsi" w:hAnsiTheme="minorHAnsi" w:cstheme="minorHAnsi"/>
                <w:sz w:val="22"/>
                <w:szCs w:val="22"/>
                <w:lang w:eastAsia="en-US"/>
              </w:rPr>
              <w:t>waste</w:t>
            </w:r>
            <w:proofErr w:type="gramEnd"/>
            <w:r w:rsidRPr="00C611BB">
              <w:rPr>
                <w:rFonts w:eastAsia="Calibri" w:asciiTheme="minorHAnsi" w:hAnsiTheme="minorHAnsi" w:cstheme="minorHAnsi"/>
                <w:sz w:val="22"/>
                <w:szCs w:val="22"/>
                <w:lang w:eastAsia="en-US"/>
              </w:rPr>
              <w:t xml:space="preserve"> and energy as proxy, and/or</w:t>
            </w:r>
          </w:p>
          <w:p w:rsidRPr="00C611BB" w:rsidR="00CE047C" w:rsidP="00CE047C" w:rsidRDefault="00CE047C" w14:paraId="577CBAA0" w14:textId="77777777">
            <w:pPr>
              <w:autoSpaceDE w:val="0"/>
              <w:autoSpaceDN w:val="0"/>
              <w:adjustRightInd w:val="0"/>
              <w:ind w:left="2136"/>
              <w:contextualSpacing/>
              <w:rPr>
                <w:rFonts w:eastAsia="Calibri" w:asciiTheme="minorHAnsi" w:hAnsiTheme="minorHAnsi" w:cstheme="minorHAnsi"/>
                <w:sz w:val="22"/>
                <w:szCs w:val="22"/>
                <w:lang w:eastAsia="en-US"/>
              </w:rPr>
            </w:pPr>
          </w:p>
          <w:p w:rsidRPr="00C611BB" w:rsidR="00CE047C" w:rsidP="00CE047C" w:rsidRDefault="00CE047C" w14:paraId="671061EA" w14:textId="77777777">
            <w:pPr>
              <w:numPr>
                <w:ilvl w:val="0"/>
                <w:numId w:val="36"/>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Maximise the use of technology to solve important societal issues, and/or</w:t>
            </w:r>
          </w:p>
          <w:p w:rsidRPr="00C611BB" w:rsidR="00CE047C" w:rsidP="00CE047C" w:rsidRDefault="00CE047C" w14:paraId="7A894D62"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C611BB" w:rsidR="00CE047C" w:rsidP="00CE047C" w:rsidRDefault="00CE047C" w14:paraId="006AA0B7" w14:textId="77777777">
            <w:pPr>
              <w:numPr>
                <w:ilvl w:val="0"/>
                <w:numId w:val="36"/>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Exclude sectors that serve no positive social purpose (</w:t>
            </w:r>
            <w:proofErr w:type="gramStart"/>
            <w:r w:rsidRPr="00C611BB">
              <w:rPr>
                <w:rFonts w:eastAsia="Calibri" w:asciiTheme="minorHAnsi" w:hAnsiTheme="minorHAnsi" w:cstheme="minorHAnsi"/>
                <w:sz w:val="22"/>
                <w:szCs w:val="22"/>
                <w:lang w:eastAsia="en-US"/>
              </w:rPr>
              <w:t>i.e.</w:t>
            </w:r>
            <w:proofErr w:type="gramEnd"/>
            <w:r w:rsidRPr="00C611BB">
              <w:rPr>
                <w:rFonts w:eastAsia="Calibri" w:asciiTheme="minorHAnsi" w:hAnsiTheme="minorHAnsi" w:cstheme="minorHAnsi"/>
                <w:sz w:val="22"/>
                <w:szCs w:val="22"/>
                <w:lang w:eastAsia="en-US"/>
              </w:rPr>
              <w:t xml:space="preserve"> tobacco, liquor, gambling, narcotics, adult entertainment, armaments, fossil fuels, coal mining).</w:t>
            </w:r>
          </w:p>
          <w:p w:rsidRPr="00C611BB" w:rsidR="00CE047C" w:rsidP="00CE047C" w:rsidRDefault="00CE047C" w14:paraId="15A4468E"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A33604C"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Where possible the investment manager will identify management teams that are able to steward these companies with an appropriately long-term time horizon, as he believes this increases the chances of generating superior returns.</w:t>
            </w:r>
          </w:p>
          <w:p w:rsidRPr="00C611BB" w:rsidR="00CE047C" w:rsidP="00CE047C" w:rsidRDefault="00CE047C" w14:paraId="0002171F"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6B3DB16A" w14:textId="77777777">
            <w:pPr>
              <w:rPr>
                <w:rFonts w:eastAsia="Arial Unicode MS" w:asciiTheme="minorHAnsi" w:hAnsiTheme="minorHAnsi" w:cstheme="minorHAnsi"/>
                <w:sz w:val="22"/>
                <w:szCs w:val="22"/>
                <w:lang w:eastAsia="en-US"/>
              </w:rPr>
            </w:pPr>
            <w:r w:rsidRPr="00C611BB">
              <w:rPr>
                <w:rFonts w:eastAsia="Arial Unicode MS" w:asciiTheme="minorHAnsi" w:hAnsiTheme="minorHAnsi" w:cstheme="minorHAnsi"/>
                <w:sz w:val="22"/>
                <w:szCs w:val="22"/>
                <w:lang w:eastAsia="en-US"/>
              </w:rPr>
              <w:t xml:space="preserve">The investment manager will use quantitative and/or qualitative approaches to build the </w:t>
            </w:r>
            <w:proofErr w:type="gramStart"/>
            <w:r w:rsidRPr="00C611BB">
              <w:rPr>
                <w:rFonts w:eastAsia="Arial Unicode MS" w:asciiTheme="minorHAnsi" w:hAnsiTheme="minorHAnsi" w:cstheme="minorHAnsi"/>
                <w:sz w:val="22"/>
                <w:szCs w:val="22"/>
                <w:lang w:eastAsia="en-US"/>
              </w:rPr>
              <w:t>portfolio, and</w:t>
            </w:r>
            <w:proofErr w:type="gramEnd"/>
            <w:r w:rsidRPr="00C611BB">
              <w:rPr>
                <w:rFonts w:eastAsia="Arial Unicode MS" w:asciiTheme="minorHAnsi" w:hAnsiTheme="minorHAnsi" w:cstheme="minorHAnsi"/>
                <w:sz w:val="22"/>
                <w:szCs w:val="22"/>
                <w:lang w:eastAsia="en-US"/>
              </w:rPr>
              <w:t xml:space="preserve"> will incorporate the managers' proprietary ESG frameworks to help build a portfolio consistent with high ESG aims and delivery of positive societal impacts.</w:t>
            </w:r>
          </w:p>
          <w:p w:rsidRPr="00C611BB" w:rsidR="00CE047C" w:rsidP="00CE047C" w:rsidRDefault="00CE047C" w14:paraId="38CC0F58" w14:textId="77777777">
            <w:pPr>
              <w:rPr>
                <w:rFonts w:eastAsia="Arial Unicode MS" w:asciiTheme="minorHAnsi" w:hAnsiTheme="minorHAnsi" w:cstheme="minorHAnsi"/>
                <w:sz w:val="22"/>
                <w:szCs w:val="22"/>
                <w:lang w:eastAsia="en-US"/>
              </w:rPr>
            </w:pPr>
          </w:p>
          <w:p w:rsidRPr="00C611BB" w:rsidR="00CE047C" w:rsidP="00CE047C" w:rsidRDefault="00CE047C" w14:paraId="07757086" w14:textId="77777777">
            <w:pPr>
              <w:rPr>
                <w:rFonts w:eastAsia="Arial Unicode MS" w:asciiTheme="minorHAnsi" w:hAnsiTheme="minorHAnsi" w:cstheme="minorHAnsi"/>
                <w:sz w:val="22"/>
                <w:szCs w:val="22"/>
                <w:lang w:eastAsia="en-US"/>
              </w:rPr>
            </w:pPr>
            <w:r w:rsidRPr="00C611BB">
              <w:rPr>
                <w:rFonts w:eastAsia="Arial Unicode MS" w:asciiTheme="minorHAnsi" w:hAnsiTheme="minorHAnsi" w:cstheme="minorHAnsi"/>
                <w:sz w:val="22"/>
                <w:szCs w:val="22"/>
                <w:lang w:eastAsia="en-US"/>
              </w:rPr>
              <w:t>Investments will be made in companies that will benefit from the transition to a new and more circular economy based around the aspirations of agendas such as the United Nation Sustainable Development Goals (SDGs). The sub-funds investment philosophy focuses on key growth drivers, as tangible domestic or regional trends (</w:t>
            </w:r>
            <w:proofErr w:type="gramStart"/>
            <w:r w:rsidRPr="00C611BB">
              <w:rPr>
                <w:rFonts w:eastAsia="Arial Unicode MS" w:asciiTheme="minorHAnsi" w:hAnsiTheme="minorHAnsi" w:cstheme="minorHAnsi"/>
                <w:sz w:val="22"/>
                <w:szCs w:val="22"/>
                <w:lang w:eastAsia="en-US"/>
              </w:rPr>
              <w:t>i.e.</w:t>
            </w:r>
            <w:proofErr w:type="gramEnd"/>
            <w:r w:rsidRPr="00C611BB">
              <w:rPr>
                <w:rFonts w:eastAsia="Arial Unicode MS" w:asciiTheme="minorHAnsi" w:hAnsiTheme="minorHAnsi" w:cstheme="minorHAnsi"/>
                <w:sz w:val="22"/>
                <w:szCs w:val="22"/>
                <w:lang w:eastAsia="en-US"/>
              </w:rPr>
              <w:t xml:space="preserve"> </w:t>
            </w:r>
            <w:r w:rsidRPr="00C611BB">
              <w:rPr>
                <w:rFonts w:eastAsia="Arial Unicode MS" w:asciiTheme="minorHAnsi" w:hAnsiTheme="minorHAnsi" w:cstheme="minorHAnsi"/>
                <w:sz w:val="22"/>
                <w:szCs w:val="22"/>
                <w:lang w:eastAsia="en-US"/>
              </w:rPr>
              <w:lastRenderedPageBreak/>
              <w:t xml:space="preserve">growth of consumption, </w:t>
            </w:r>
            <w:proofErr w:type="spellStart"/>
            <w:r w:rsidRPr="00C611BB">
              <w:rPr>
                <w:rFonts w:eastAsia="Arial Unicode MS" w:asciiTheme="minorHAnsi" w:hAnsiTheme="minorHAnsi" w:cstheme="minorHAnsi"/>
                <w:sz w:val="22"/>
                <w:szCs w:val="22"/>
                <w:lang w:eastAsia="en-US"/>
              </w:rPr>
              <w:t>favorable</w:t>
            </w:r>
            <w:proofErr w:type="spellEnd"/>
            <w:r w:rsidRPr="00C611BB">
              <w:rPr>
                <w:rFonts w:eastAsia="Arial Unicode MS" w:asciiTheme="minorHAnsi" w:hAnsiTheme="minorHAnsi" w:cstheme="minorHAnsi"/>
                <w:sz w:val="22"/>
                <w:szCs w:val="22"/>
                <w:lang w:eastAsia="en-US"/>
              </w:rPr>
              <w:t xml:space="preserve"> demographics), which are perceived by the investment manager, as being the growth markets for the future.</w:t>
            </w:r>
          </w:p>
          <w:p w:rsidRPr="00C611BB" w:rsidR="00CE047C" w:rsidP="00CE047C" w:rsidRDefault="00CE047C" w14:paraId="3F6A7815" w14:textId="77777777">
            <w:pPr>
              <w:rPr>
                <w:rFonts w:eastAsia="Arial Unicode MS" w:asciiTheme="minorHAnsi" w:hAnsiTheme="minorHAnsi" w:cstheme="minorHAnsi"/>
                <w:sz w:val="22"/>
                <w:szCs w:val="22"/>
                <w:lang w:eastAsia="en-US"/>
              </w:rPr>
            </w:pPr>
          </w:p>
          <w:p w:rsidRPr="00C611BB" w:rsidR="00CE047C" w:rsidP="00CE047C" w:rsidRDefault="00CE047C" w14:paraId="728D8854" w14:textId="77777777">
            <w:pPr>
              <w:spacing w:line="231" w:lineRule="atLeast"/>
              <w:rPr>
                <w:rFonts w:eastAsia="Calibri" w:asciiTheme="minorHAnsi" w:hAnsiTheme="minorHAnsi" w:cstheme="minorHAnsi"/>
                <w:sz w:val="22"/>
                <w:szCs w:val="22"/>
                <w:lang w:eastAsia="en-US"/>
              </w:rPr>
            </w:pPr>
            <w:r w:rsidRPr="00C611BB">
              <w:rPr>
                <w:rFonts w:eastAsia="Calibri" w:asciiTheme="minorHAnsi" w:hAnsiTheme="minorHAnsi" w:cstheme="minorHAnsi"/>
                <w:iCs/>
                <w:color w:val="000000"/>
                <w:sz w:val="22"/>
                <w:szCs w:val="22"/>
              </w:rPr>
              <w:t>In line with its sustainable investment objective, one of the sub-fund’s aims is to invest in underlying investments that contribute to climate change mitigation and/or climate change adaptation.</w:t>
            </w:r>
          </w:p>
          <w:p w:rsidRPr="00C611BB" w:rsidR="00CE047C" w:rsidP="00CE047C" w:rsidRDefault="00CE047C" w14:paraId="3AB40264" w14:textId="77777777">
            <w:pPr>
              <w:spacing w:line="231" w:lineRule="atLeast"/>
              <w:rPr>
                <w:rFonts w:eastAsia="Calibri" w:asciiTheme="minorHAnsi" w:hAnsiTheme="minorHAnsi" w:cstheme="minorHAnsi"/>
                <w:sz w:val="22"/>
                <w:szCs w:val="22"/>
                <w:lang w:eastAsia="en-US"/>
              </w:rPr>
            </w:pPr>
            <w:r w:rsidRPr="00C611BB">
              <w:rPr>
                <w:rFonts w:eastAsia="Calibri" w:asciiTheme="minorHAnsi" w:hAnsiTheme="minorHAnsi" w:cstheme="minorHAnsi"/>
                <w:iCs/>
                <w:color w:val="000000"/>
                <w:sz w:val="22"/>
                <w:szCs w:val="22"/>
              </w:rPr>
              <w:t> </w:t>
            </w:r>
          </w:p>
          <w:p w:rsidRPr="00C611BB" w:rsidR="00CE047C" w:rsidP="00CE047C" w:rsidRDefault="00CE047C" w14:paraId="26CC842E" w14:textId="77777777">
            <w:pPr>
              <w:spacing w:line="231" w:lineRule="atLeast"/>
              <w:rPr>
                <w:rFonts w:eastAsia="Calibri" w:asciiTheme="minorHAnsi" w:hAnsiTheme="minorHAnsi" w:cstheme="minorHAnsi"/>
                <w:iCs/>
                <w:color w:val="000000"/>
                <w:sz w:val="22"/>
                <w:szCs w:val="22"/>
              </w:rPr>
            </w:pPr>
            <w:r w:rsidRPr="00C611BB">
              <w:rPr>
                <w:rFonts w:eastAsia="Calibri" w:asciiTheme="minorHAnsi" w:hAnsiTheme="minorHAnsi" w:cstheme="minorHAnsi"/>
                <w:iCs/>
                <w:color w:val="000000"/>
                <w:sz w:val="22"/>
                <w:szCs w:val="22"/>
              </w:rPr>
              <w:t>As described above, a proportion of equity instruments are assessed and measured regarding their ability to contribute to making a tangible contribution towards the UN Sustainable Development Goals (UNSDGs) including SDG 13 relating to climate action and SDG7 relating to affordable and clean energy. This assessment is conducted at a company level using our proprietary quantitative analytics methodology. Each qualifying investment is reviewed on a regular basis to ensure that more than 50% of its revenues are derived from products and services that support our target UNSDGs. In the absence of mandatory reporting, the sub-fund will endeavour to publish on a quarterly basis those investments that are aligned to the EU criteria and the proportion of their revenues attributable to taxonomy-aligned environmentally sustainable activities.</w:t>
            </w:r>
          </w:p>
          <w:p w:rsidRPr="00C611BB" w:rsidR="00CE047C" w:rsidP="00CE047C" w:rsidRDefault="00CE047C" w14:paraId="0EF7A7FD" w14:textId="77777777">
            <w:pPr>
              <w:spacing w:line="231" w:lineRule="atLeast"/>
              <w:rPr>
                <w:rFonts w:eastAsia="Calibri" w:asciiTheme="minorHAnsi" w:hAnsiTheme="minorHAnsi" w:cstheme="minorHAnsi"/>
                <w:sz w:val="22"/>
                <w:szCs w:val="22"/>
                <w:lang w:eastAsia="en-US"/>
              </w:rPr>
            </w:pPr>
            <w:r w:rsidRPr="00C611BB">
              <w:rPr>
                <w:rFonts w:eastAsia="Calibri" w:asciiTheme="minorHAnsi" w:hAnsiTheme="minorHAnsi" w:cstheme="minorHAnsi"/>
                <w:iCs/>
                <w:color w:val="000000"/>
                <w:sz w:val="22"/>
                <w:szCs w:val="22"/>
              </w:rPr>
              <w:t> </w:t>
            </w:r>
          </w:p>
          <w:p w:rsidRPr="00C611BB" w:rsidR="00CE047C" w:rsidP="00CE047C" w:rsidRDefault="00CE047C" w14:paraId="4DF44F21"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investment strategy will be a go anywhere strategy within global equities whilst always maintaining a portfolio construction appropriately aligned with the liquidity and diversity requirements of a daily dealing portfolio UCITS portfolio.</w:t>
            </w:r>
          </w:p>
          <w:p w:rsidRPr="00C611BB" w:rsidR="00CE047C" w:rsidP="00CE047C" w:rsidRDefault="00CE047C" w14:paraId="308C8400"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9B0B3C4"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As ancillary investments, up to 30% of the fund assets may be invested into a) fixed income securities (such as bonds) listed on Regulated Markets (subject to a maximum of 20% of its net assets); (b) other Transferable Securities listed on Regulated Markets (subject to a maximum of 10% of its net </w:t>
            </w:r>
            <w:r w:rsidRPr="00C611BB">
              <w:rPr>
                <w:rFonts w:eastAsia="Calibri" w:asciiTheme="minorHAnsi" w:hAnsiTheme="minorHAnsi" w:cstheme="minorHAnsi"/>
                <w:sz w:val="22"/>
                <w:szCs w:val="22"/>
                <w:lang w:eastAsia="en-US"/>
              </w:rPr>
              <w:lastRenderedPageBreak/>
              <w:t>assets) which will have a direct or indirect exposure to the investment themes identified above and (c) Money Market Instruments and time deposits.</w:t>
            </w:r>
          </w:p>
          <w:p w:rsidRPr="00C611BB" w:rsidR="00CE047C" w:rsidP="00CE047C" w:rsidRDefault="00CE047C" w14:paraId="2AED2FC9"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may hold ancillary liquid assets as defined in the main part of this Prospectus and under the conditions described therein.</w:t>
            </w:r>
          </w:p>
          <w:p w:rsidRPr="00C611BB" w:rsidR="00CE047C" w:rsidP="00CE047C" w:rsidRDefault="00CE047C" w14:paraId="684EF3BB"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37E9323D" w14:textId="77777777">
            <w:pPr>
              <w:autoSpaceDE w:val="0"/>
              <w:autoSpaceDN w:val="0"/>
              <w:adjustRightInd w:val="0"/>
              <w:rPr>
                <w:rFonts w:eastAsia="Calibri" w:asciiTheme="minorHAnsi" w:hAnsiTheme="minorHAnsi" w:cstheme="minorHAnsi"/>
                <w:sz w:val="22"/>
                <w:szCs w:val="22"/>
                <w:lang w:eastAsia="en-US"/>
              </w:rPr>
            </w:pPr>
            <w:proofErr w:type="gramStart"/>
            <w:r w:rsidRPr="00C611BB">
              <w:rPr>
                <w:rFonts w:eastAsia="Calibri" w:asciiTheme="minorHAnsi" w:hAnsiTheme="minorHAnsi" w:cstheme="minorHAnsi"/>
                <w:sz w:val="22"/>
                <w:szCs w:val="22"/>
                <w:lang w:eastAsia="en-US"/>
              </w:rPr>
              <w:t>In order to</w:t>
            </w:r>
            <w:proofErr w:type="gramEnd"/>
            <w:r w:rsidRPr="00C611BB">
              <w:rPr>
                <w:rFonts w:eastAsia="Calibri" w:asciiTheme="minorHAnsi" w:hAnsiTheme="minorHAnsi" w:cstheme="minorHAnsi"/>
                <w:sz w:val="22"/>
                <w:szCs w:val="22"/>
                <w:lang w:eastAsia="en-US"/>
              </w:rPr>
              <w:t xml:space="preserve"> achieve its investment goals, for treasury purposes, and/or in case of unfavourable market conditions, the sub-fund may hold bank deposits, Money Market Instruments or money market funds pursuant to the applicable investment restrictions.</w:t>
            </w:r>
          </w:p>
          <w:p w:rsidRPr="00C611BB" w:rsidR="00CE047C" w:rsidP="00CE047C" w:rsidRDefault="00CE047C" w14:paraId="083917D2"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153759C"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Within the limits set forth and as described under Appendix II. of the Prospectus, the sub-fund may use financial techniques and instruments such as call and put options and financial futures (both index and OTC) for efficient portfolio management or to attempt to hedge or reduce the overall risk of its investments.</w:t>
            </w:r>
          </w:p>
          <w:p w:rsidRPr="00C611BB" w:rsidR="00CE047C" w:rsidP="00CE047C" w:rsidRDefault="00CE047C" w14:paraId="49D39C7E"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62757CD"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may invest up to 20 % of its net assets in China A Shares via Stock Connect.</w:t>
            </w:r>
          </w:p>
          <w:p w:rsidRPr="00C611BB" w:rsidR="00CE047C" w:rsidP="00CE047C" w:rsidRDefault="00CE047C" w14:paraId="3E603EFF"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0D5D8938"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sub-fund will not invest in </w:t>
            </w:r>
            <w:proofErr w:type="gramStart"/>
            <w:r w:rsidRPr="00C611BB">
              <w:rPr>
                <w:rFonts w:eastAsia="Calibri" w:asciiTheme="minorHAnsi" w:hAnsiTheme="minorHAnsi" w:cstheme="minorHAnsi"/>
                <w:sz w:val="22"/>
                <w:szCs w:val="22"/>
                <w:lang w:eastAsia="en-US"/>
              </w:rPr>
              <w:t>mortgage backed</w:t>
            </w:r>
            <w:proofErr w:type="gramEnd"/>
            <w:r w:rsidRPr="00C611BB">
              <w:rPr>
                <w:rFonts w:eastAsia="Calibri" w:asciiTheme="minorHAnsi" w:hAnsiTheme="minorHAnsi" w:cstheme="minorHAnsi"/>
                <w:sz w:val="22"/>
                <w:szCs w:val="22"/>
                <w:lang w:eastAsia="en-US"/>
              </w:rPr>
              <w:t xml:space="preserve"> securities ("MBS"), asset backed securities "ABS"), repurchase agreements ("REPOs"), contingent convertible bonds ("CoCos"), catastrophe bond (CAT) and in distressed securities.</w:t>
            </w:r>
          </w:p>
          <w:p w:rsidRPr="00C611BB" w:rsidR="00CE047C" w:rsidP="00CE047C" w:rsidRDefault="00CE047C" w14:paraId="5865CEE2"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4BE8E04" w14:textId="77777777">
            <w:pPr>
              <w:autoSpaceDE w:val="0"/>
              <w:autoSpaceDN w:val="0"/>
              <w:adjustRightInd w:val="0"/>
              <w:rPr>
                <w:rFonts w:eastAsia="Arial Unicode MS" w:asciiTheme="minorHAnsi" w:hAnsiTheme="minorHAnsi" w:cstheme="minorHAnsi"/>
                <w:sz w:val="22"/>
                <w:szCs w:val="22"/>
                <w:lang w:eastAsia="en-US"/>
              </w:rPr>
            </w:pPr>
            <w:r w:rsidRPr="00C611BB">
              <w:rPr>
                <w:rFonts w:eastAsia="Arial Unicode MS" w:asciiTheme="minorHAnsi" w:hAnsiTheme="minorHAnsi" w:cstheme="minorHAnsi"/>
                <w:sz w:val="22"/>
                <w:szCs w:val="22"/>
                <w:lang w:eastAsia="en-US"/>
              </w:rPr>
              <w:t>The investment process of the sub-fund encompasses the consideration of environmental, social and governance (ESG) factors.</w:t>
            </w:r>
            <w:r w:rsidRPr="00C611BB">
              <w:rPr>
                <w:rFonts w:eastAsia="Calibri" w:asciiTheme="minorHAnsi" w:hAnsiTheme="minorHAnsi" w:cstheme="minorHAnsi"/>
                <w:sz w:val="22"/>
                <w:szCs w:val="22"/>
                <w:lang w:val="en-US" w:eastAsia="en-US"/>
              </w:rPr>
              <w:t xml:space="preserve"> </w:t>
            </w:r>
            <w:r w:rsidRPr="00C611BB">
              <w:rPr>
                <w:rFonts w:eastAsia="Arial Unicode MS" w:asciiTheme="minorHAnsi" w:hAnsiTheme="minorHAnsi" w:cstheme="minorHAnsi"/>
                <w:sz w:val="22"/>
                <w:szCs w:val="22"/>
                <w:lang w:eastAsia="en-US"/>
              </w:rPr>
              <w:t xml:space="preserve">The sub-fund is unconstrained, with a thematic process that incorporates ESG and impact analysis. The ESG analysis eliminates over 20% of potential stocks that have passed the Investment Manager’s thematic filter. Furthermore, </w:t>
            </w:r>
            <w:proofErr w:type="gramStart"/>
            <w:r w:rsidRPr="00C611BB">
              <w:rPr>
                <w:rFonts w:eastAsia="Arial Unicode MS" w:asciiTheme="minorHAnsi" w:hAnsiTheme="minorHAnsi" w:cstheme="minorHAnsi"/>
                <w:sz w:val="22"/>
                <w:szCs w:val="22"/>
                <w:lang w:eastAsia="en-US"/>
              </w:rPr>
              <w:t>in order to</w:t>
            </w:r>
            <w:proofErr w:type="gramEnd"/>
            <w:r w:rsidRPr="00C611BB">
              <w:rPr>
                <w:rFonts w:eastAsia="Arial Unicode MS" w:asciiTheme="minorHAnsi" w:hAnsiTheme="minorHAnsi" w:cstheme="minorHAnsi"/>
                <w:sz w:val="22"/>
                <w:szCs w:val="22"/>
                <w:lang w:eastAsia="en-US"/>
              </w:rPr>
              <w:t xml:space="preserve"> meet Investment Manager’s desired portfolio characteristics and tracking error, the portfolio may be optimised with </w:t>
            </w:r>
            <w:r w:rsidRPr="00C611BB">
              <w:rPr>
                <w:rFonts w:eastAsia="Arial Unicode MS" w:asciiTheme="minorHAnsi" w:hAnsiTheme="minorHAnsi" w:cstheme="minorHAnsi"/>
                <w:sz w:val="22"/>
                <w:szCs w:val="22"/>
                <w:lang w:eastAsia="en-US"/>
              </w:rPr>
              <w:lastRenderedPageBreak/>
              <w:t>reference to a relevant index. It is the intention of the Investment Manager that the investments contained within the sub-fund will collectively emit lower GHG and use less water than the relevant index.</w:t>
            </w:r>
          </w:p>
          <w:p w:rsidRPr="00C611BB" w:rsidR="00CE047C" w:rsidP="00CE047C" w:rsidRDefault="00CE047C" w14:paraId="2D5B0818" w14:textId="77777777">
            <w:pPr>
              <w:autoSpaceDE w:val="0"/>
              <w:autoSpaceDN w:val="0"/>
              <w:adjustRightInd w:val="0"/>
              <w:rPr>
                <w:rFonts w:eastAsia="Arial Unicode MS" w:asciiTheme="minorHAnsi" w:hAnsiTheme="minorHAnsi" w:cstheme="minorHAnsi"/>
                <w:sz w:val="22"/>
                <w:szCs w:val="22"/>
                <w:lang w:eastAsia="en-US"/>
              </w:rPr>
            </w:pPr>
          </w:p>
          <w:p w:rsidRPr="00C611BB" w:rsidR="00CE047C" w:rsidP="00CE047C" w:rsidRDefault="00CE047C" w14:paraId="185255FD"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If </w:t>
            </w:r>
            <w:r w:rsidRPr="00C611BB">
              <w:rPr>
                <w:rFonts w:eastAsia="Arial Unicode MS" w:asciiTheme="minorHAnsi" w:hAnsiTheme="minorHAnsi" w:cstheme="minorHAnsi"/>
                <w:sz w:val="22"/>
                <w:szCs w:val="22"/>
                <w:lang w:eastAsia="en-US"/>
              </w:rPr>
              <w:t>the sub-fund determines in the future to change any of its investment strategies and policies as stated above</w:t>
            </w:r>
            <w:r w:rsidRPr="00C611BB">
              <w:rPr>
                <w:rFonts w:eastAsia="Calibri" w:asciiTheme="minorHAnsi" w:hAnsiTheme="minorHAnsi" w:cstheme="minorHAnsi"/>
                <w:sz w:val="22"/>
                <w:szCs w:val="22"/>
                <w:lang w:eastAsia="en-US"/>
              </w:rPr>
              <w:t>, at least one month’s prior notice will be given to shareholders and the prospectus will be amended accordingly.</w:t>
            </w:r>
          </w:p>
          <w:p w:rsidRPr="00C611BB" w:rsidR="00CE047C" w:rsidP="00CE047C" w:rsidRDefault="00CE047C" w14:paraId="29B99983"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042FED2"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is active and managed without any reference to a benchmark. The investment manager has discretion over the composition of its portfolio subject to this objective and investment policy.</w:t>
            </w:r>
          </w:p>
          <w:p w:rsidRPr="00C611BB" w:rsidR="00CE047C" w:rsidP="00CE047C" w:rsidRDefault="00CE047C" w14:paraId="35369C06"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0B0C74F0" w14:textId="77777777">
            <w:pPr>
              <w:autoSpaceDE w:val="0"/>
              <w:autoSpaceDN w:val="0"/>
              <w:adjustRightInd w:val="0"/>
              <w:jc w:val="left"/>
              <w:rPr>
                <w:rFonts w:eastAsia="Calibri" w:asciiTheme="minorHAnsi" w:hAnsiTheme="minorHAnsi" w:cstheme="minorHAnsi"/>
                <w:sz w:val="22"/>
                <w:szCs w:val="22"/>
                <w:lang w:eastAsia="en-US"/>
              </w:rPr>
            </w:pPr>
          </w:p>
        </w:tc>
      </w:tr>
      <w:tr w:rsidRPr="00CE047C" w:rsidR="00CE047C" w:rsidTr="007848CC" w14:paraId="54843700" w14:textId="77777777">
        <w:trPr>
          <w:jc w:val="center"/>
        </w:trPr>
        <w:tc>
          <w:tcPr>
            <w:tcW w:w="2189" w:type="dxa"/>
          </w:tcPr>
          <w:p w:rsidRPr="00C611BB" w:rsidR="00CE047C" w:rsidP="00CE047C" w:rsidRDefault="00CE047C" w14:paraId="21CB46CA"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lastRenderedPageBreak/>
              <w:t>Specific</w:t>
            </w:r>
            <w:proofErr w:type="spellEnd"/>
            <w:r w:rsidRPr="00C611BB">
              <w:rPr>
                <w:rFonts w:eastAsia="Calibri" w:asciiTheme="minorHAnsi" w:hAnsiTheme="minorHAnsi" w:cstheme="minorHAnsi"/>
                <w:b/>
                <w:sz w:val="22"/>
                <w:szCs w:val="22"/>
                <w:lang w:val="fr-FR" w:eastAsia="en-US"/>
              </w:rPr>
              <w:t xml:space="preserve"> Risk </w:t>
            </w:r>
            <w:proofErr w:type="spellStart"/>
            <w:r w:rsidRPr="00C611BB">
              <w:rPr>
                <w:rFonts w:eastAsia="Calibri" w:asciiTheme="minorHAnsi" w:hAnsiTheme="minorHAnsi" w:cstheme="minorHAnsi"/>
                <w:b/>
                <w:sz w:val="22"/>
                <w:szCs w:val="22"/>
                <w:lang w:val="fr-FR" w:eastAsia="en-US"/>
              </w:rPr>
              <w:t>Factors</w:t>
            </w:r>
            <w:proofErr w:type="spellEnd"/>
          </w:p>
        </w:tc>
        <w:tc>
          <w:tcPr>
            <w:tcW w:w="3827" w:type="dxa"/>
            <w:tcBorders>
              <w:bottom w:val="single" w:color="auto" w:sz="4" w:space="0"/>
            </w:tcBorders>
          </w:tcPr>
          <w:p w:rsidRPr="00C611BB" w:rsidR="00CE047C" w:rsidP="00CE047C" w:rsidRDefault="00CE047C" w14:paraId="0E6787D5" w14:textId="77777777">
            <w:pPr>
              <w:spacing w:before="40" w:after="40"/>
              <w:jc w:val="left"/>
              <w:rPr>
                <w:rFonts w:eastAsia="Calibri" w:asciiTheme="minorHAnsi" w:hAnsiTheme="minorHAnsi" w:cstheme="minorHAnsi"/>
                <w:b/>
                <w:sz w:val="22"/>
                <w:szCs w:val="22"/>
                <w:lang w:eastAsia="en-US"/>
              </w:rPr>
            </w:pPr>
            <w:bookmarkStart w:name="_Toc157617930" w:id="10"/>
            <w:r w:rsidRPr="00C611BB">
              <w:rPr>
                <w:rFonts w:eastAsia="Calibri" w:asciiTheme="minorHAnsi" w:hAnsiTheme="minorHAnsi" w:cstheme="minorHAnsi"/>
                <w:b/>
                <w:sz w:val="22"/>
                <w:szCs w:val="22"/>
                <w:lang w:eastAsia="en-US"/>
              </w:rPr>
              <w:t>Currency Risk</w:t>
            </w:r>
            <w:bookmarkEnd w:id="10"/>
          </w:p>
          <w:p w:rsidRPr="00C611BB" w:rsidR="00CE047C" w:rsidP="00CE047C" w:rsidRDefault="00CE047C" w14:paraId="34D29EB1" w14:textId="77777777">
            <w:pPr>
              <w:numPr>
                <w:ilvl w:val="0"/>
                <w:numId w:val="45"/>
              </w:numPr>
              <w:spacing w:before="40" w:after="40"/>
              <w:contextualSpacing/>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Conversion into foreign currency or transfer from some markets of proceeds received from the sale of securities cannot be guaranteed.</w:t>
            </w:r>
          </w:p>
          <w:p w:rsidRPr="00C611BB" w:rsidR="00CE047C" w:rsidP="00CE047C" w:rsidRDefault="00CE047C" w14:paraId="0F1EBB81" w14:textId="77777777">
            <w:pPr>
              <w:numPr>
                <w:ilvl w:val="0"/>
                <w:numId w:val="45"/>
              </w:numPr>
              <w:spacing w:before="40" w:after="40"/>
              <w:contextualSpacing/>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value of the currency in some markets, in relation to other currencies, may decline such that the value of the investment is adversely affected.</w:t>
            </w:r>
          </w:p>
          <w:p w:rsidRPr="00C611BB" w:rsidR="00CE047C" w:rsidP="00CE047C" w:rsidRDefault="00CE047C" w14:paraId="290BF71E" w14:textId="77777777">
            <w:pPr>
              <w:numPr>
                <w:ilvl w:val="0"/>
                <w:numId w:val="45"/>
              </w:numPr>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Exchange rate fluctuations may also occur between the trade date for a transaction and the date on which the currency is acquired to meet settlement obligations.</w:t>
            </w:r>
          </w:p>
          <w:p w:rsidRPr="00C611BB" w:rsidR="00CE047C" w:rsidP="00CE047C" w:rsidRDefault="00CE047C" w14:paraId="4B13F6AA" w14:textId="77777777">
            <w:pPr>
              <w:spacing w:before="40" w:after="40"/>
              <w:jc w:val="left"/>
              <w:rPr>
                <w:rFonts w:eastAsia="Calibri" w:asciiTheme="minorHAnsi" w:hAnsiTheme="minorHAnsi" w:cstheme="minorHAnsi"/>
                <w:sz w:val="22"/>
                <w:szCs w:val="22"/>
                <w:lang w:eastAsia="en-US"/>
              </w:rPr>
            </w:pPr>
          </w:p>
          <w:p w:rsidRPr="00C611BB" w:rsidR="00CE047C" w:rsidP="00CE047C" w:rsidRDefault="00CE047C" w14:paraId="57EABD82" w14:textId="77777777">
            <w:pPr>
              <w:spacing w:before="40" w:after="40"/>
              <w:jc w:val="left"/>
              <w:rPr>
                <w:rFonts w:eastAsia="Calibri" w:asciiTheme="minorHAnsi" w:hAnsiTheme="minorHAnsi" w:cstheme="minorHAnsi"/>
                <w:b/>
                <w:bCs/>
                <w:sz w:val="22"/>
                <w:szCs w:val="22"/>
                <w:lang w:eastAsia="en-US"/>
              </w:rPr>
            </w:pPr>
            <w:r w:rsidRPr="00C611BB">
              <w:rPr>
                <w:rFonts w:eastAsia="Calibri" w:asciiTheme="minorHAnsi" w:hAnsiTheme="minorHAnsi" w:cstheme="minorHAnsi"/>
                <w:b/>
                <w:bCs/>
                <w:sz w:val="22"/>
                <w:szCs w:val="22"/>
                <w:lang w:eastAsia="en-US"/>
              </w:rPr>
              <w:t>Execution and Counterparty Risk</w:t>
            </w:r>
          </w:p>
          <w:p w:rsidRPr="00C611BB" w:rsidR="00CE047C" w:rsidP="00CE047C" w:rsidRDefault="00CE047C" w14:paraId="637517B0" w14:textId="77777777">
            <w:pPr>
              <w:spacing w:before="40" w:after="40"/>
              <w:jc w:val="left"/>
              <w:rPr>
                <w:rFonts w:eastAsia="Calibri" w:asciiTheme="minorHAnsi" w:hAnsiTheme="minorHAnsi" w:cstheme="minorHAnsi"/>
                <w:sz w:val="22"/>
                <w:szCs w:val="22"/>
                <w:lang w:eastAsia="en-US"/>
              </w:rPr>
            </w:pPr>
          </w:p>
          <w:p w:rsidRPr="00C611BB" w:rsidR="00CE047C" w:rsidP="00CE047C" w:rsidRDefault="00CE047C" w14:paraId="1E1AB79F" w14:textId="77777777">
            <w:pPr>
              <w:numPr>
                <w:ilvl w:val="0"/>
                <w:numId w:val="45"/>
              </w:numPr>
              <w:spacing w:before="40" w:after="40"/>
              <w:contextualSpacing/>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In some markets there may be no secure method of delivery against payment which would avoid exposure to counterparty risk. It may be necessary to </w:t>
            </w:r>
            <w:r w:rsidRPr="00C611BB">
              <w:rPr>
                <w:rFonts w:eastAsia="Calibri" w:asciiTheme="minorHAnsi" w:hAnsiTheme="minorHAnsi" w:cstheme="minorHAnsi"/>
                <w:sz w:val="22"/>
                <w:szCs w:val="22"/>
                <w:lang w:eastAsia="en-US"/>
              </w:rPr>
              <w:lastRenderedPageBreak/>
              <w:t>make payment on a purchase or delivery on a sale before receipt of the securities or</w:t>
            </w:r>
            <w:proofErr w:type="gramStart"/>
            <w:r w:rsidRPr="00C611BB">
              <w:rPr>
                <w:rFonts w:eastAsia="Calibri" w:asciiTheme="minorHAnsi" w:hAnsiTheme="minorHAnsi" w:cstheme="minorHAnsi"/>
                <w:sz w:val="22"/>
                <w:szCs w:val="22"/>
                <w:lang w:eastAsia="en-US"/>
              </w:rPr>
              <w:t>, as the case may be, sale</w:t>
            </w:r>
            <w:proofErr w:type="gramEnd"/>
            <w:r w:rsidRPr="00C611BB">
              <w:rPr>
                <w:rFonts w:eastAsia="Calibri" w:asciiTheme="minorHAnsi" w:hAnsiTheme="minorHAnsi" w:cstheme="minorHAnsi"/>
                <w:sz w:val="22"/>
                <w:szCs w:val="22"/>
                <w:lang w:eastAsia="en-US"/>
              </w:rPr>
              <w:t xml:space="preserve"> proceeds.</w:t>
            </w:r>
          </w:p>
          <w:p w:rsidRPr="00C611BB" w:rsidR="00CE047C" w:rsidP="00CE047C" w:rsidRDefault="00CE047C" w14:paraId="02030BD5" w14:textId="77777777">
            <w:pPr>
              <w:spacing w:before="40" w:after="40"/>
              <w:jc w:val="left"/>
              <w:rPr>
                <w:rFonts w:eastAsia="Calibri" w:asciiTheme="minorHAnsi" w:hAnsiTheme="minorHAnsi" w:cstheme="minorHAnsi"/>
                <w:sz w:val="22"/>
                <w:szCs w:val="22"/>
                <w:lang w:eastAsia="en-US"/>
              </w:rPr>
            </w:pPr>
          </w:p>
          <w:p w:rsidRPr="00C611BB" w:rsidR="00CE047C" w:rsidP="00CE047C" w:rsidRDefault="00CE047C" w14:paraId="49E99F47" w14:textId="77777777">
            <w:pPr>
              <w:spacing w:before="40" w:after="40"/>
              <w:jc w:val="left"/>
              <w:rPr>
                <w:rFonts w:eastAsia="Calibri" w:asciiTheme="minorHAnsi" w:hAnsiTheme="minorHAnsi" w:cstheme="minorHAnsi"/>
                <w:b/>
                <w:bCs/>
                <w:sz w:val="22"/>
                <w:szCs w:val="22"/>
                <w:lang w:eastAsia="en-US"/>
              </w:rPr>
            </w:pPr>
            <w:r w:rsidRPr="00C611BB">
              <w:rPr>
                <w:rFonts w:eastAsia="Calibri" w:asciiTheme="minorHAnsi" w:hAnsiTheme="minorHAnsi" w:cstheme="minorHAnsi"/>
                <w:b/>
                <w:bCs/>
                <w:sz w:val="22"/>
                <w:szCs w:val="22"/>
                <w:lang w:eastAsia="en-US"/>
              </w:rPr>
              <w:t>Taxation</w:t>
            </w:r>
          </w:p>
          <w:p w:rsidRPr="00C611BB" w:rsidR="00CE047C" w:rsidP="00CE047C" w:rsidRDefault="00CE047C" w14:paraId="229049C7" w14:textId="77777777">
            <w:pPr>
              <w:spacing w:before="40" w:after="40"/>
              <w:jc w:val="left"/>
              <w:rPr>
                <w:rFonts w:eastAsia="Calibri" w:asciiTheme="minorHAnsi" w:hAnsiTheme="minorHAnsi" w:cstheme="minorHAnsi"/>
                <w:sz w:val="22"/>
                <w:szCs w:val="22"/>
                <w:lang w:eastAsia="en-US"/>
              </w:rPr>
            </w:pPr>
          </w:p>
          <w:p w:rsidRPr="00C611BB" w:rsidR="00CE047C" w:rsidP="00CE047C" w:rsidRDefault="00CE047C" w14:paraId="146B1FC0" w14:textId="77777777">
            <w:pPr>
              <w:numPr>
                <w:ilvl w:val="0"/>
                <w:numId w:val="45"/>
              </w:numPr>
              <w:spacing w:before="40" w:after="40"/>
              <w:contextualSpacing/>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Investors should note </w:t>
            </w:r>
            <w:proofErr w:type="gramStart"/>
            <w:r w:rsidRPr="00C611BB">
              <w:rPr>
                <w:rFonts w:eastAsia="Calibri" w:asciiTheme="minorHAnsi" w:hAnsiTheme="minorHAnsi" w:cstheme="minorHAnsi"/>
                <w:sz w:val="22"/>
                <w:szCs w:val="22"/>
                <w:lang w:eastAsia="en-US"/>
              </w:rPr>
              <w:t>in particular that</w:t>
            </w:r>
            <w:proofErr w:type="gramEnd"/>
            <w:r w:rsidRPr="00C611BB">
              <w:rPr>
                <w:rFonts w:eastAsia="Calibri" w:asciiTheme="minorHAnsi" w:hAnsiTheme="minorHAnsi" w:cstheme="minorHAnsi"/>
                <w:sz w:val="22"/>
                <w:szCs w:val="22"/>
                <w:lang w:eastAsia="en-US"/>
              </w:rPr>
              <w:t xml:space="preserve"> the proceeds from the sale of securities in some markets or the receipt of any dividends or other income may be or may become subject to tax, levies, duties or other fees or charges imposed by the authorities in that market, including taxation levied by withholding at source. Tax law and practice in certain countries into which a Compartment invests or may invest in the future (</w:t>
            </w:r>
            <w:proofErr w:type="gramStart"/>
            <w:r w:rsidRPr="00C611BB">
              <w:rPr>
                <w:rFonts w:eastAsia="Calibri" w:asciiTheme="minorHAnsi" w:hAnsiTheme="minorHAnsi" w:cstheme="minorHAnsi"/>
                <w:sz w:val="22"/>
                <w:szCs w:val="22"/>
                <w:lang w:eastAsia="en-US"/>
              </w:rPr>
              <w:t>in particular Russia</w:t>
            </w:r>
            <w:proofErr w:type="gramEnd"/>
            <w:r w:rsidRPr="00C611BB">
              <w:rPr>
                <w:rFonts w:eastAsia="Calibri" w:asciiTheme="minorHAnsi" w:hAnsiTheme="minorHAnsi" w:cstheme="minorHAnsi"/>
                <w:sz w:val="22"/>
                <w:szCs w:val="22"/>
                <w:lang w:eastAsia="en-US"/>
              </w:rPr>
              <w:t xml:space="preserve">, China and other emerging markets) is not clearly established. Tax law and practice may equally be subject to change in developed countries, where governments implement fiscal reforms. It is possible therefore that the current interpretation of the law or understanding of practice might change, or that the law might be changed with retrospective effect. It is therefore possible that the Fund could become subject to additional taxation in such countries that is not anticipated either at the date of the Prospectus or when investments are made, </w:t>
            </w:r>
            <w:proofErr w:type="gramStart"/>
            <w:r w:rsidRPr="00C611BB">
              <w:rPr>
                <w:rFonts w:eastAsia="Calibri" w:asciiTheme="minorHAnsi" w:hAnsiTheme="minorHAnsi" w:cstheme="minorHAnsi"/>
                <w:sz w:val="22"/>
                <w:szCs w:val="22"/>
                <w:lang w:eastAsia="en-US"/>
              </w:rPr>
              <w:t>valued</w:t>
            </w:r>
            <w:proofErr w:type="gramEnd"/>
            <w:r w:rsidRPr="00C611BB">
              <w:rPr>
                <w:rFonts w:eastAsia="Calibri" w:asciiTheme="minorHAnsi" w:hAnsiTheme="minorHAnsi" w:cstheme="minorHAnsi"/>
                <w:sz w:val="22"/>
                <w:szCs w:val="22"/>
                <w:lang w:eastAsia="en-US"/>
              </w:rPr>
              <w:t xml:space="preserve"> or disposed of.</w:t>
            </w:r>
          </w:p>
          <w:p w:rsidRPr="00C611BB" w:rsidR="00CE047C" w:rsidP="00CE047C" w:rsidRDefault="00CE047C" w14:paraId="6CADD506" w14:textId="77777777">
            <w:pPr>
              <w:jc w:val="left"/>
              <w:rPr>
                <w:rFonts w:eastAsia="Calibri" w:asciiTheme="minorHAnsi" w:hAnsiTheme="minorHAnsi" w:cstheme="minorHAnsi"/>
                <w:sz w:val="22"/>
                <w:szCs w:val="22"/>
                <w:lang w:eastAsia="en-US"/>
              </w:rPr>
            </w:pPr>
          </w:p>
          <w:p w:rsidRPr="00C611BB" w:rsidR="00CE047C" w:rsidP="00CE047C" w:rsidRDefault="00CE047C" w14:paraId="63D243EF" w14:textId="77777777">
            <w:pPr>
              <w:jc w:val="left"/>
              <w:rPr>
                <w:rFonts w:eastAsia="Calibri" w:asciiTheme="minorHAnsi" w:hAnsiTheme="minorHAnsi" w:cstheme="minorHAnsi"/>
                <w:sz w:val="22"/>
                <w:szCs w:val="22"/>
                <w:lang w:val="en-US" w:eastAsia="en-US"/>
              </w:rPr>
            </w:pPr>
          </w:p>
        </w:tc>
        <w:tc>
          <w:tcPr>
            <w:tcW w:w="4185" w:type="dxa"/>
            <w:tcBorders>
              <w:bottom w:val="single" w:color="auto" w:sz="4" w:space="0"/>
            </w:tcBorders>
          </w:tcPr>
          <w:p w:rsidRPr="00C611BB" w:rsidR="00CE047C" w:rsidP="00CE047C" w:rsidRDefault="00CE047C" w14:paraId="1485124D" w14:textId="77777777">
            <w:pPr>
              <w:autoSpaceDE w:val="0"/>
              <w:autoSpaceDN w:val="0"/>
              <w:adjustRightInd w:val="0"/>
              <w:spacing w:before="40" w:after="40"/>
              <w:contextualSpacing/>
              <w:jc w:val="left"/>
              <w:rPr>
                <w:rFonts w:eastAsia="Calibri" w:asciiTheme="minorHAnsi" w:hAnsiTheme="minorHAnsi" w:cstheme="minorHAnsi"/>
                <w:sz w:val="22"/>
                <w:szCs w:val="22"/>
                <w:u w:val="single"/>
                <w:lang w:eastAsia="en-US"/>
              </w:rPr>
            </w:pPr>
            <w:r w:rsidRPr="00C611BB">
              <w:rPr>
                <w:rFonts w:eastAsia="Calibri" w:asciiTheme="minorHAnsi" w:hAnsiTheme="minorHAnsi" w:cstheme="minorHAnsi"/>
                <w:sz w:val="22"/>
                <w:szCs w:val="22"/>
                <w:u w:val="single"/>
                <w:lang w:eastAsia="en-US"/>
              </w:rPr>
              <w:lastRenderedPageBreak/>
              <w:t>Geographic Risk</w:t>
            </w:r>
          </w:p>
          <w:p w:rsidRPr="00C611BB" w:rsidR="00CE047C" w:rsidP="00CE047C" w:rsidRDefault="00CE047C" w14:paraId="501BCBB8" w14:textId="77777777">
            <w:pPr>
              <w:keepNext/>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sub-fund invests in global </w:t>
            </w:r>
            <w:proofErr w:type="gramStart"/>
            <w:r w:rsidRPr="00C611BB">
              <w:rPr>
                <w:rFonts w:eastAsia="Calibri" w:asciiTheme="minorHAnsi" w:hAnsiTheme="minorHAnsi" w:cstheme="minorHAnsi"/>
                <w:sz w:val="22"/>
                <w:szCs w:val="22"/>
                <w:lang w:eastAsia="en-US"/>
              </w:rPr>
              <w:t>equities</w:t>
            </w:r>
            <w:proofErr w:type="gramEnd"/>
            <w:r w:rsidRPr="00C611BB">
              <w:rPr>
                <w:rFonts w:eastAsia="Calibri" w:asciiTheme="minorHAnsi" w:hAnsiTheme="minorHAnsi" w:cstheme="minorHAnsi"/>
                <w:sz w:val="22"/>
                <w:szCs w:val="22"/>
                <w:lang w:eastAsia="en-US"/>
              </w:rPr>
              <w:t xml:space="preserve"> and this can also include emerging and frontier markets in Asia, Africa, Central &amp; Eastern Europe, Latin American countries, and the Middle East equities, fixed income securities and other capital market instruments. Therefore, the performance of the sub-fund will be affected by economic downturns and other factors affecting global markets including Emerging markets, referred to as "less economically developed countries", but in the process of becoming a developed economy and potentially Frontier Markets, which are </w:t>
            </w:r>
            <w:proofErr w:type="gramStart"/>
            <w:r w:rsidRPr="00C611BB">
              <w:rPr>
                <w:rFonts w:eastAsia="Calibri" w:asciiTheme="minorHAnsi" w:hAnsiTheme="minorHAnsi" w:cstheme="minorHAnsi"/>
                <w:sz w:val="22"/>
                <w:szCs w:val="22"/>
                <w:lang w:eastAsia="en-US"/>
              </w:rPr>
              <w:t>by definition less</w:t>
            </w:r>
            <w:proofErr w:type="gramEnd"/>
            <w:r w:rsidRPr="00C611BB">
              <w:rPr>
                <w:rFonts w:eastAsia="Calibri" w:asciiTheme="minorHAnsi" w:hAnsiTheme="minorHAnsi" w:cstheme="minorHAnsi"/>
                <w:sz w:val="22"/>
                <w:szCs w:val="22"/>
                <w:lang w:eastAsia="en-US"/>
              </w:rPr>
              <w:t xml:space="preserve"> advanced economies and that are too small to be considered an emerging market. The regions in which the sub-fund invests contains both global and emerging and frontier markets.</w:t>
            </w:r>
          </w:p>
          <w:p w:rsidRPr="00C611BB" w:rsidR="00CE047C" w:rsidP="00CE047C" w:rsidRDefault="00CE047C" w14:paraId="55633114"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95EA0EF"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Investing in emerging markets and frontier markets securities poses risks different from, and/or greater than, risks of investing in the securities of developed countries. </w:t>
            </w:r>
          </w:p>
          <w:p w:rsidRPr="00C611BB" w:rsidR="00CE047C" w:rsidP="00CE047C" w:rsidRDefault="00CE047C" w14:paraId="1E50D468"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DF15C9F"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These risks </w:t>
            </w:r>
            <w:proofErr w:type="gramStart"/>
            <w:r w:rsidRPr="00C611BB">
              <w:rPr>
                <w:rFonts w:eastAsia="Calibri" w:asciiTheme="minorHAnsi" w:hAnsiTheme="minorHAnsi" w:cstheme="minorHAnsi"/>
                <w:sz w:val="22"/>
                <w:szCs w:val="22"/>
                <w:lang w:eastAsia="en-US"/>
              </w:rPr>
              <w:t>include;</w:t>
            </w:r>
            <w:proofErr w:type="gramEnd"/>
            <w:r w:rsidRPr="00C611BB">
              <w:rPr>
                <w:rFonts w:eastAsia="Calibri" w:asciiTheme="minorHAnsi" w:hAnsiTheme="minorHAnsi" w:cstheme="minorHAnsi"/>
                <w:sz w:val="22"/>
                <w:szCs w:val="22"/>
                <w:lang w:eastAsia="en-US"/>
              </w:rPr>
              <w:t xml:space="preserve"> smaller market-capitalisation of securities markets, which </w:t>
            </w:r>
            <w:r w:rsidRPr="00C611BB">
              <w:rPr>
                <w:rFonts w:eastAsia="Calibri" w:asciiTheme="minorHAnsi" w:hAnsiTheme="minorHAnsi" w:cstheme="minorHAnsi"/>
                <w:sz w:val="22"/>
                <w:szCs w:val="22"/>
                <w:lang w:eastAsia="en-US"/>
              </w:rPr>
              <w:lastRenderedPageBreak/>
              <w:t xml:space="preserve">may suffer periods of relative illiquidity; significant price volatility; restrictions on foreign investment; and possible repatriation of investment income and capital. In addition, foreign Investors may be required to register the proceeds of sales, and future economic or political crises could lead to price controls, forced mergers, expropriation or confiscatory taxation, seizure, </w:t>
            </w:r>
            <w:proofErr w:type="gramStart"/>
            <w:r w:rsidRPr="00C611BB">
              <w:rPr>
                <w:rFonts w:eastAsia="Calibri" w:asciiTheme="minorHAnsi" w:hAnsiTheme="minorHAnsi" w:cstheme="minorHAnsi"/>
                <w:sz w:val="22"/>
                <w:szCs w:val="22"/>
                <w:lang w:eastAsia="en-US"/>
              </w:rPr>
              <w:t>nationalisation</w:t>
            </w:r>
            <w:proofErr w:type="gramEnd"/>
            <w:r w:rsidRPr="00C611BB">
              <w:rPr>
                <w:rFonts w:eastAsia="Calibri" w:asciiTheme="minorHAnsi" w:hAnsiTheme="minorHAnsi" w:cstheme="minorHAnsi"/>
                <w:sz w:val="22"/>
                <w:szCs w:val="22"/>
                <w:lang w:eastAsia="en-US"/>
              </w:rPr>
              <w:t xml:space="preserve"> or the creation of government monopolies.</w:t>
            </w:r>
          </w:p>
          <w:p w:rsidRPr="00C611BB" w:rsidR="00CE047C" w:rsidP="00CE047C" w:rsidRDefault="00CE047C" w14:paraId="4F7AF423"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 </w:t>
            </w:r>
          </w:p>
          <w:p w:rsidRPr="00C611BB" w:rsidR="00CE047C" w:rsidP="00CE047C" w:rsidRDefault="00CE047C" w14:paraId="3AF4BB48" w14:textId="77777777">
            <w:pPr>
              <w:keepNext/>
              <w:keepLines/>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Inflation and rapid fluctuations in inflation rates have had, and may continue to have, negative effects on the economies and securities markets of certain emerging and less developed countries. Although many of the emerging and less developed market securities in which the sub-fund may invest are traded on securities exchanges, they may trade in limited volume and may encounter settlement systems that are less well organised than those of developed markets. </w:t>
            </w:r>
          </w:p>
          <w:p w:rsidRPr="00C611BB" w:rsidR="00CE047C" w:rsidP="00CE047C" w:rsidRDefault="00CE047C" w14:paraId="59C18774"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70766639"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Supervisory authorities of emerging and frontier markets, due also to limited qualified human and technical resources may also be unable to apply standards in controls that are comparable with those in developed markets. </w:t>
            </w:r>
          </w:p>
          <w:p w:rsidRPr="00C611BB" w:rsidR="00CE047C" w:rsidP="00CE047C" w:rsidRDefault="00CE047C" w14:paraId="093C86EE"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7211136D" w14:textId="77777777">
            <w:pPr>
              <w:autoSpaceDE w:val="0"/>
              <w:autoSpaceDN w:val="0"/>
              <w:adjustRightInd w:val="0"/>
              <w:rPr>
                <w:rFonts w:eastAsia="Calibri" w:asciiTheme="minorHAnsi" w:hAnsiTheme="minorHAnsi" w:cstheme="minorHAnsi"/>
                <w:sz w:val="22"/>
                <w:szCs w:val="22"/>
                <w:lang w:eastAsia="en-US"/>
              </w:rPr>
            </w:pPr>
            <w:proofErr w:type="gramStart"/>
            <w:r w:rsidRPr="00C611BB">
              <w:rPr>
                <w:rFonts w:eastAsia="Calibri" w:asciiTheme="minorHAnsi" w:hAnsiTheme="minorHAnsi" w:cstheme="minorHAnsi"/>
                <w:sz w:val="22"/>
                <w:szCs w:val="22"/>
                <w:lang w:eastAsia="en-US"/>
              </w:rPr>
              <w:t>Thus</w:t>
            </w:r>
            <w:proofErr w:type="gramEnd"/>
            <w:r w:rsidRPr="00C611BB">
              <w:rPr>
                <w:rFonts w:eastAsia="Calibri" w:asciiTheme="minorHAnsi" w:hAnsiTheme="minorHAnsi" w:cstheme="minorHAnsi"/>
                <w:sz w:val="22"/>
                <w:szCs w:val="22"/>
                <w:lang w:eastAsia="en-US"/>
              </w:rPr>
              <w:t xml:space="preserve"> there may be risks that settlement may be delayed and that cash or securities belonging to the relevant sub-fund may be in jeopardy because of failures of or defects in the systems or because of defects in the administrative operations of counterparties. Such counterparties may lack the substance or financial resources of similar counterparties in a developed market. </w:t>
            </w:r>
          </w:p>
          <w:p w:rsidRPr="00C611BB" w:rsidR="00CE047C" w:rsidP="00CE047C" w:rsidRDefault="00CE047C" w14:paraId="14233AEE"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26987988"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There may also be a danger that competing claims may arise in respect of securities held by or to be transferred to the sub-fund and compensation schemes may be non-existent or limited or inadequate to meet the sub fund’s claims in any of these events.</w:t>
            </w:r>
          </w:p>
          <w:p w:rsidRPr="00C611BB" w:rsidR="00CE047C" w:rsidP="00CE047C" w:rsidRDefault="00CE047C" w14:paraId="427B0B4E"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056D9252"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Regulatory/Political Risk</w:t>
            </w:r>
          </w:p>
          <w:p w:rsidRPr="00C611BB" w:rsidR="00CE047C" w:rsidP="00CE047C" w:rsidRDefault="00CE047C" w14:paraId="5793053E"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3E3CF0DE"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Some of the areas in which the fund invests could suffer from adverse policy decisions. For </w:t>
            </w:r>
            <w:proofErr w:type="gramStart"/>
            <w:r w:rsidRPr="00C611BB">
              <w:rPr>
                <w:rFonts w:eastAsia="Calibri" w:asciiTheme="minorHAnsi" w:hAnsiTheme="minorHAnsi" w:cstheme="minorHAnsi"/>
                <w:sz w:val="22"/>
                <w:szCs w:val="22"/>
                <w:lang w:eastAsia="en-US"/>
              </w:rPr>
              <w:t>example</w:t>
            </w:r>
            <w:proofErr w:type="gramEnd"/>
            <w:r w:rsidRPr="00C611BB">
              <w:rPr>
                <w:rFonts w:eastAsia="Calibri" w:asciiTheme="minorHAnsi" w:hAnsiTheme="minorHAnsi" w:cstheme="minorHAnsi"/>
                <w:sz w:val="22"/>
                <w:szCs w:val="22"/>
                <w:lang w:eastAsia="en-US"/>
              </w:rPr>
              <w:t xml:space="preserve"> changes to carbon policies or commitments by certain governments and institutions to move towards a zero carbon economy, or regulations around equality, diversity, waste, or commitments to meet commitments under the UN SDG’s could negatively impact the growth opportunities of companies within the portfolio.</w:t>
            </w:r>
          </w:p>
          <w:p w:rsidRPr="00C611BB" w:rsidR="00CE047C" w:rsidP="00CE047C" w:rsidRDefault="00CE047C" w14:paraId="42F14A37"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3DB90A74" w14:textId="77777777">
            <w:pPr>
              <w:keepNext/>
              <w:keepLines/>
              <w:spacing w:after="240"/>
              <w:rPr>
                <w:rFonts w:eastAsia="Calibri" w:asciiTheme="minorHAnsi" w:hAnsiTheme="minorHAnsi" w:cstheme="minorHAnsi"/>
                <w:sz w:val="22"/>
                <w:szCs w:val="22"/>
                <w:u w:val="single"/>
                <w:lang w:eastAsia="en-US"/>
              </w:rPr>
            </w:pPr>
            <w:r w:rsidRPr="00C611BB">
              <w:rPr>
                <w:rFonts w:eastAsia="Calibri" w:asciiTheme="minorHAnsi" w:hAnsiTheme="minorHAnsi" w:cstheme="minorHAnsi"/>
                <w:sz w:val="22"/>
                <w:szCs w:val="22"/>
                <w:u w:val="single"/>
                <w:lang w:eastAsia="en-US"/>
              </w:rPr>
              <w:t>Regional/Political Risk</w:t>
            </w:r>
          </w:p>
          <w:p w:rsidRPr="00C611BB" w:rsidR="00CE047C" w:rsidP="00CE047C" w:rsidRDefault="00CE047C" w14:paraId="7ED2E23F" w14:textId="77777777">
            <w:pPr>
              <w:keepNext/>
              <w:keepLines/>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Overseas investment inevitably carries a risk of changes in the political environment in the overseas country. Many countries in Asia, Africa, Central &amp; Eastern Europe, Latin American countries, and the Middle East have been subject to political instability, and are undergoing economic, </w:t>
            </w:r>
            <w:proofErr w:type="gramStart"/>
            <w:r w:rsidRPr="00C611BB">
              <w:rPr>
                <w:rFonts w:eastAsia="Calibri" w:asciiTheme="minorHAnsi" w:hAnsiTheme="minorHAnsi" w:cstheme="minorHAnsi"/>
                <w:sz w:val="22"/>
                <w:szCs w:val="22"/>
                <w:lang w:eastAsia="en-US"/>
              </w:rPr>
              <w:t>political</w:t>
            </w:r>
            <w:proofErr w:type="gramEnd"/>
            <w:r w:rsidRPr="00C611BB">
              <w:rPr>
                <w:rFonts w:eastAsia="Calibri" w:asciiTheme="minorHAnsi" w:hAnsiTheme="minorHAnsi" w:cstheme="minorHAnsi"/>
                <w:sz w:val="22"/>
                <w:szCs w:val="22"/>
                <w:lang w:eastAsia="en-US"/>
              </w:rPr>
              <w:t xml:space="preserve"> and social change. The performance of the sub-fund may be affected by actual and perceived risks arising from social, </w:t>
            </w:r>
            <w:proofErr w:type="gramStart"/>
            <w:r w:rsidRPr="00C611BB">
              <w:rPr>
                <w:rFonts w:eastAsia="Calibri" w:asciiTheme="minorHAnsi" w:hAnsiTheme="minorHAnsi" w:cstheme="minorHAnsi"/>
                <w:sz w:val="22"/>
                <w:szCs w:val="22"/>
                <w:lang w:eastAsia="en-US"/>
              </w:rPr>
              <w:t>religious</w:t>
            </w:r>
            <w:proofErr w:type="gramEnd"/>
            <w:r w:rsidRPr="00C611BB">
              <w:rPr>
                <w:rFonts w:eastAsia="Calibri" w:asciiTheme="minorHAnsi" w:hAnsiTheme="minorHAnsi" w:cstheme="minorHAnsi"/>
                <w:sz w:val="22"/>
                <w:szCs w:val="22"/>
                <w:lang w:eastAsia="en-US"/>
              </w:rPr>
              <w:t xml:space="preserve"> and political influences, as well as changes in government policies, hostilities in the region, and action by extremist groups. The chance that an entire geographical region will be hurt by political, regulatory, market or economic developments or natural disasters may adversely impact the value of investments concentrated in the region. In addition, many Asia, Africa, Central &amp; Eastern Europe, Latin American countries, and the Middle East governments have exercised and continue to exercise substantial influence over many aspects of the private sector. In certain cases, the government owns or controls many companies. Accordingly, governmental actions in the future could have a significant effect on economic conditions in Asia, Africa, Eastern Europe, Latin America, and the Middle East.</w:t>
            </w:r>
          </w:p>
          <w:p w:rsidRPr="00C611BB" w:rsidR="00CE047C" w:rsidP="00CE047C" w:rsidRDefault="00CE047C" w14:paraId="7B3E907B"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2A39B9CB"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lastRenderedPageBreak/>
              <w:t>Sub-funds that are less diversified across geographic regions, countries, industries, or individual companies are generally riskier than more diversified funds. The economies and financial markets of certain geographic regions can be interdependent and may all decline at the same time.</w:t>
            </w:r>
          </w:p>
          <w:p w:rsidRPr="00C611BB" w:rsidR="00CE047C" w:rsidP="00CE047C" w:rsidRDefault="00CE047C" w14:paraId="03996503"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2EC4C369" w14:textId="77777777">
            <w:pPr>
              <w:spacing w:after="240"/>
              <w:rPr>
                <w:rFonts w:eastAsia="Calibri" w:asciiTheme="minorHAnsi" w:hAnsiTheme="minorHAnsi" w:cstheme="minorHAnsi"/>
                <w:sz w:val="22"/>
                <w:szCs w:val="22"/>
                <w:u w:val="single"/>
                <w:lang w:eastAsia="en-US"/>
              </w:rPr>
            </w:pPr>
            <w:r w:rsidRPr="00C611BB">
              <w:rPr>
                <w:rFonts w:eastAsia="Calibri" w:asciiTheme="minorHAnsi" w:hAnsiTheme="minorHAnsi" w:cstheme="minorHAnsi"/>
                <w:sz w:val="22"/>
                <w:szCs w:val="22"/>
                <w:u w:val="single"/>
                <w:lang w:eastAsia="en-US"/>
              </w:rPr>
              <w:t>Local currency risk</w:t>
            </w:r>
          </w:p>
          <w:p w:rsidRPr="00C611BB" w:rsidR="00CE047C" w:rsidP="00CE047C" w:rsidRDefault="00CE047C" w14:paraId="4D896A23" w14:textId="77777777">
            <w:pPr>
              <w:spacing w:after="24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Investments in markets outside of the major developed markets such as emerging and frontier markets prevalent in Asia, Africa, Central &amp; Eastern Europe, Latin American countries, and the Middle East region carry a higher degree of risk which may cause the value of the sub-fund’s investments to diminish as the shares of these companies are denominated in a currency that is subject to greater fluctuation and loss of value when compared to shares denominated in US Dollars. The sub-fund does not intend to hedge its local currency exposure. Such currency may also be more affected by exchange control regulations or changes in the exchange rates. There is no requirement that the sub-fund seeks to hedge or to protect against currency exchange risks in connection with any transaction. This may have an adverse impact on the Net Asset Value of the sub-fund.</w:t>
            </w:r>
          </w:p>
          <w:p w:rsidRPr="00C611BB" w:rsidR="00CE047C" w:rsidP="00CE047C" w:rsidRDefault="00CE047C" w14:paraId="2BB99622" w14:textId="77777777">
            <w:pPr>
              <w:spacing w:after="240"/>
              <w:rPr>
                <w:rFonts w:eastAsia="Calibri" w:asciiTheme="minorHAnsi" w:hAnsiTheme="minorHAnsi" w:cstheme="minorHAnsi"/>
                <w:sz w:val="22"/>
                <w:szCs w:val="22"/>
                <w:u w:val="single"/>
                <w:lang w:eastAsia="en-US"/>
              </w:rPr>
            </w:pPr>
            <w:r w:rsidRPr="00C611BB">
              <w:rPr>
                <w:rFonts w:eastAsia="Calibri" w:asciiTheme="minorHAnsi" w:hAnsiTheme="minorHAnsi" w:cstheme="minorHAnsi"/>
                <w:sz w:val="22"/>
                <w:szCs w:val="22"/>
                <w:u w:val="single"/>
                <w:lang w:eastAsia="en-US"/>
              </w:rPr>
              <w:t>Cost of doing business in the Emerging and Frontier Markets</w:t>
            </w:r>
          </w:p>
          <w:p w:rsidRPr="00C611BB" w:rsidR="00CE047C" w:rsidP="00CE047C" w:rsidRDefault="00CE047C" w14:paraId="09C172E4" w14:textId="77777777">
            <w:pPr>
              <w:spacing w:after="24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Investments in Emerging and Frontier Markets result in higher costs for the sub-fund due to the various other risks (</w:t>
            </w:r>
            <w:proofErr w:type="gramStart"/>
            <w:r w:rsidRPr="00C611BB">
              <w:rPr>
                <w:rFonts w:eastAsia="Calibri" w:asciiTheme="minorHAnsi" w:hAnsiTheme="minorHAnsi" w:cstheme="minorHAnsi"/>
                <w:sz w:val="22"/>
                <w:szCs w:val="22"/>
                <w:lang w:eastAsia="en-US"/>
              </w:rPr>
              <w:t>e.g.</w:t>
            </w:r>
            <w:proofErr w:type="gramEnd"/>
            <w:r w:rsidRPr="00C611BB">
              <w:rPr>
                <w:rFonts w:eastAsia="Calibri" w:asciiTheme="minorHAnsi" w:hAnsiTheme="minorHAnsi" w:cstheme="minorHAnsi"/>
                <w:sz w:val="22"/>
                <w:szCs w:val="22"/>
                <w:lang w:eastAsia="en-US"/>
              </w:rPr>
              <w:t xml:space="preserve"> geographic risk, regional / political risk, local currency risk) applicable to the sub-fund. In addition, doing business in Frontier Markets may result in very high </w:t>
            </w:r>
            <w:proofErr w:type="spellStart"/>
            <w:r w:rsidRPr="00C611BB">
              <w:rPr>
                <w:rFonts w:eastAsia="Calibri" w:asciiTheme="minorHAnsi" w:hAnsiTheme="minorHAnsi" w:cstheme="minorHAnsi"/>
                <w:sz w:val="22"/>
                <w:szCs w:val="22"/>
                <w:lang w:eastAsia="en-US"/>
              </w:rPr>
              <w:t>subcustody</w:t>
            </w:r>
            <w:proofErr w:type="spellEnd"/>
            <w:r w:rsidRPr="00C611BB">
              <w:rPr>
                <w:rFonts w:eastAsia="Calibri" w:asciiTheme="minorHAnsi" w:hAnsiTheme="minorHAnsi" w:cstheme="minorHAnsi"/>
                <w:sz w:val="22"/>
                <w:szCs w:val="22"/>
                <w:lang w:eastAsia="en-US"/>
              </w:rPr>
              <w:t xml:space="preserve"> and trading costs which may adversely affect the Net Asset Value of the sub-fund. The sub-fund may invest in securities of issuers based in Frontier Markets. Investment risk may be particularly high to the extent that a sub-</w:t>
            </w:r>
            <w:r w:rsidRPr="00C611BB">
              <w:rPr>
                <w:rFonts w:eastAsia="Calibri" w:asciiTheme="minorHAnsi" w:hAnsiTheme="minorHAnsi" w:cstheme="minorHAnsi"/>
                <w:sz w:val="22"/>
                <w:szCs w:val="22"/>
                <w:lang w:eastAsia="en-US"/>
              </w:rPr>
              <w:lastRenderedPageBreak/>
              <w:t xml:space="preserve">fund invests emerging market securities of issuers based in countries with frontier or developing economies. These securities may present market, credit, currency, liquidity, legal, </w:t>
            </w:r>
            <w:proofErr w:type="gramStart"/>
            <w:r w:rsidRPr="00C611BB">
              <w:rPr>
                <w:rFonts w:eastAsia="Calibri" w:asciiTheme="minorHAnsi" w:hAnsiTheme="minorHAnsi" w:cstheme="minorHAnsi"/>
                <w:sz w:val="22"/>
                <w:szCs w:val="22"/>
                <w:lang w:eastAsia="en-US"/>
              </w:rPr>
              <w:t>political</w:t>
            </w:r>
            <w:proofErr w:type="gramEnd"/>
            <w:r w:rsidRPr="00C611BB">
              <w:rPr>
                <w:rFonts w:eastAsia="Calibri" w:asciiTheme="minorHAnsi" w:hAnsiTheme="minorHAnsi" w:cstheme="minorHAnsi"/>
                <w:sz w:val="22"/>
                <w:szCs w:val="22"/>
                <w:lang w:eastAsia="en-US"/>
              </w:rPr>
              <w:t xml:space="preserve"> and other risks different from, or greater than, the risks of investing in developed countries.</w:t>
            </w:r>
          </w:p>
          <w:p w:rsidRPr="00C611BB" w:rsidR="00CE047C" w:rsidP="00CE047C" w:rsidRDefault="00CE047C" w14:paraId="5D6154D1" w14:textId="77777777">
            <w:pPr>
              <w:spacing w:after="24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In addition, foreign exchange controls in emerging market countries may cause difficulties in the repatriation of funds from such countries. During times of market uncertainty, investments in such securities may negatively affect the sub-fund’s </w:t>
            </w:r>
            <w:proofErr w:type="gramStart"/>
            <w:r w:rsidRPr="00C611BB">
              <w:rPr>
                <w:rFonts w:eastAsia="Calibri" w:asciiTheme="minorHAnsi" w:hAnsiTheme="minorHAnsi" w:cstheme="minorHAnsi"/>
                <w:sz w:val="22"/>
                <w:szCs w:val="22"/>
                <w:lang w:eastAsia="en-US"/>
              </w:rPr>
              <w:t>performance</w:t>
            </w:r>
            <w:proofErr w:type="gramEnd"/>
          </w:p>
          <w:p w:rsidRPr="00C611BB" w:rsidR="00CE047C" w:rsidP="00CE047C" w:rsidRDefault="00CE047C" w14:paraId="79FFB468" w14:textId="77777777">
            <w:pPr>
              <w:spacing w:after="240"/>
              <w:rPr>
                <w:rFonts w:eastAsia="Calibri" w:asciiTheme="minorHAnsi" w:hAnsiTheme="minorHAnsi" w:cstheme="minorHAnsi"/>
                <w:sz w:val="22"/>
                <w:szCs w:val="22"/>
                <w:u w:val="single"/>
                <w:lang w:eastAsia="en-US"/>
              </w:rPr>
            </w:pPr>
            <w:r w:rsidRPr="00C611BB">
              <w:rPr>
                <w:rFonts w:eastAsia="Calibri" w:asciiTheme="minorHAnsi" w:hAnsiTheme="minorHAnsi" w:cstheme="minorHAnsi"/>
                <w:sz w:val="22"/>
                <w:szCs w:val="22"/>
                <w:u w:val="single"/>
                <w:lang w:eastAsia="en-US"/>
              </w:rPr>
              <w:t>Liquidity risk</w:t>
            </w:r>
          </w:p>
          <w:p w:rsidRPr="00C611BB" w:rsidR="00CE047C" w:rsidP="00CE047C" w:rsidRDefault="00CE047C" w14:paraId="61B8FBDB" w14:textId="77777777">
            <w:pPr>
              <w:spacing w:after="24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Daily trading volume in the emerging and frontier equity markets, and or for small and </w:t>
            </w:r>
            <w:proofErr w:type="spellStart"/>
            <w:r w:rsidRPr="00C611BB">
              <w:rPr>
                <w:rFonts w:eastAsia="Calibri" w:asciiTheme="minorHAnsi" w:hAnsiTheme="minorHAnsi" w:cstheme="minorHAnsi"/>
                <w:sz w:val="22"/>
                <w:szCs w:val="22"/>
                <w:lang w:eastAsia="en-US"/>
              </w:rPr>
              <w:t>mid cap</w:t>
            </w:r>
            <w:proofErr w:type="spellEnd"/>
            <w:r w:rsidRPr="00C611BB">
              <w:rPr>
                <w:rFonts w:eastAsia="Calibri" w:asciiTheme="minorHAnsi" w:hAnsiTheme="minorHAnsi" w:cstheme="minorHAnsi"/>
                <w:sz w:val="22"/>
                <w:szCs w:val="22"/>
                <w:lang w:eastAsia="en-US"/>
              </w:rPr>
              <w:t xml:space="preserve"> stocks generally, may fluctuate and persist at low levels, which may result in a higher cost of entering and exiting such investments, particularly at times of market and/or economic volatility, and may result in a diminishment of the value of the sub-fund’s investments. Some of the sub-fund’s investments (such as investments in small and mid-cap companies) may be subject to higher liquidity risk. Lower liquidity may arise from a low trading volume of securities, or if trading restrictions or temporary suspensions on trading are imposed. Investment in securities that have lower liquidity may reduce returns for or result in substantial losses to the sub-fund if it is unable to sell such securities at the desirable time or price. Liquidity could be reduced within a very short </w:t>
            </w:r>
            <w:proofErr w:type="gramStart"/>
            <w:r w:rsidRPr="00C611BB">
              <w:rPr>
                <w:rFonts w:eastAsia="Calibri" w:asciiTheme="minorHAnsi" w:hAnsiTheme="minorHAnsi" w:cstheme="minorHAnsi"/>
                <w:sz w:val="22"/>
                <w:szCs w:val="22"/>
                <w:lang w:eastAsia="en-US"/>
              </w:rPr>
              <w:t>period of time</w:t>
            </w:r>
            <w:proofErr w:type="gramEnd"/>
            <w:r w:rsidRPr="00C611BB">
              <w:rPr>
                <w:rFonts w:eastAsia="Calibri" w:asciiTheme="minorHAnsi" w:hAnsiTheme="minorHAnsi" w:cstheme="minorHAnsi"/>
                <w:sz w:val="22"/>
                <w:szCs w:val="22"/>
                <w:lang w:eastAsia="en-US"/>
              </w:rPr>
              <w:t>, especially during a financial market crisis.</w:t>
            </w:r>
          </w:p>
          <w:p w:rsidRPr="00C611BB" w:rsidR="00CE047C" w:rsidP="00CE047C" w:rsidRDefault="00CE047C" w14:paraId="10A2E6FD" w14:textId="77777777">
            <w:pPr>
              <w:autoSpaceDE w:val="0"/>
              <w:autoSpaceDN w:val="0"/>
              <w:adjustRightInd w:val="0"/>
              <w:spacing w:before="40" w:after="40"/>
              <w:contextualSpacing/>
              <w:jc w:val="left"/>
              <w:rPr>
                <w:rFonts w:eastAsia="Calibri" w:asciiTheme="minorHAnsi" w:hAnsiTheme="minorHAnsi" w:cstheme="minorHAnsi"/>
                <w:color w:val="000000"/>
                <w:sz w:val="22"/>
                <w:szCs w:val="22"/>
                <w:lang w:val="en-US"/>
              </w:rPr>
            </w:pPr>
          </w:p>
        </w:tc>
      </w:tr>
      <w:tr w:rsidRPr="00CE047C" w:rsidR="00CE047C" w:rsidTr="007848CC" w14:paraId="36F2F5B8" w14:textId="77777777">
        <w:trPr>
          <w:jc w:val="center"/>
        </w:trPr>
        <w:tc>
          <w:tcPr>
            <w:tcW w:w="2189" w:type="dxa"/>
          </w:tcPr>
          <w:p w:rsidRPr="00C611BB" w:rsidR="00CE047C" w:rsidP="00CE047C" w:rsidRDefault="00CE047C" w14:paraId="6F3ED297"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lastRenderedPageBreak/>
              <w:t xml:space="preserve">SFDR Classification </w:t>
            </w:r>
          </w:p>
        </w:tc>
        <w:tc>
          <w:tcPr>
            <w:tcW w:w="3827" w:type="dxa"/>
            <w:tcBorders>
              <w:bottom w:val="single" w:color="auto" w:sz="4" w:space="0"/>
            </w:tcBorders>
          </w:tcPr>
          <w:p w:rsidRPr="00C611BB" w:rsidR="00CE047C" w:rsidP="00CE047C" w:rsidRDefault="00CE047C" w14:paraId="5821D1A8" w14:textId="77777777">
            <w:pPr>
              <w:autoSpaceDE w:val="0"/>
              <w:autoSpaceDN w:val="0"/>
              <w:adjustRightInd w:val="0"/>
              <w:jc w:val="left"/>
              <w:rPr>
                <w:rFonts w:eastAsia="Calibri" w:asciiTheme="minorHAnsi" w:hAnsiTheme="minorHAnsi" w:cstheme="minorHAnsi"/>
                <w:sz w:val="22"/>
                <w:szCs w:val="22"/>
                <w:highlight w:val="yellow"/>
                <w:lang w:val="fr-FR" w:eastAsia="en-US"/>
              </w:rPr>
            </w:pPr>
            <w:r w:rsidRPr="00C611BB">
              <w:rPr>
                <w:rFonts w:eastAsia="Calibri" w:asciiTheme="minorHAnsi" w:hAnsiTheme="minorHAnsi" w:cstheme="minorHAnsi"/>
                <w:sz w:val="22"/>
                <w:szCs w:val="22"/>
                <w:lang w:eastAsia="en-US"/>
              </w:rPr>
              <w:t>Article 6</w:t>
            </w:r>
          </w:p>
        </w:tc>
        <w:tc>
          <w:tcPr>
            <w:tcW w:w="4185" w:type="dxa"/>
            <w:tcBorders>
              <w:bottom w:val="single" w:color="auto" w:sz="4" w:space="0"/>
            </w:tcBorders>
          </w:tcPr>
          <w:p w:rsidRPr="00C611BB" w:rsidR="00CE047C" w:rsidP="00CE047C" w:rsidRDefault="00CE047C" w14:paraId="2474FBF7" w14:textId="77777777">
            <w:pPr>
              <w:autoSpaceDE w:val="0"/>
              <w:autoSpaceDN w:val="0"/>
              <w:adjustRightInd w:val="0"/>
              <w:spacing w:before="40" w:after="40"/>
              <w:contextualSpacing/>
              <w:jc w:val="left"/>
              <w:rPr>
                <w:rFonts w:eastAsia="Calibri" w:asciiTheme="minorHAnsi" w:hAnsiTheme="minorHAnsi" w:cstheme="minorHAnsi"/>
                <w:sz w:val="22"/>
                <w:szCs w:val="22"/>
                <w:highlight w:val="yellow"/>
                <w:lang w:val="fr-FR" w:eastAsia="en-US"/>
              </w:rPr>
            </w:pPr>
            <w:r w:rsidRPr="00C611BB">
              <w:rPr>
                <w:rFonts w:eastAsia="Calibri" w:asciiTheme="minorHAnsi" w:hAnsiTheme="minorHAnsi" w:cstheme="minorHAnsi"/>
                <w:sz w:val="22"/>
                <w:szCs w:val="22"/>
                <w:lang w:val="fr-FR" w:eastAsia="en-US"/>
              </w:rPr>
              <w:t>Article 8</w:t>
            </w:r>
          </w:p>
        </w:tc>
      </w:tr>
      <w:tr w:rsidRPr="00CE047C" w:rsidR="00CE047C" w:rsidTr="007848CC" w14:paraId="6C6FB859" w14:textId="77777777">
        <w:trPr>
          <w:jc w:val="center"/>
        </w:trPr>
        <w:tc>
          <w:tcPr>
            <w:tcW w:w="2189" w:type="dxa"/>
          </w:tcPr>
          <w:p w:rsidRPr="00C611BB" w:rsidR="00CE047C" w:rsidP="00CE047C" w:rsidRDefault="00CE047C" w14:paraId="21C95628"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Management </w:t>
            </w:r>
            <w:proofErr w:type="spellStart"/>
            <w:r w:rsidRPr="00C611BB">
              <w:rPr>
                <w:rFonts w:eastAsia="Calibri" w:asciiTheme="minorHAnsi" w:hAnsiTheme="minorHAnsi" w:cstheme="minorHAnsi"/>
                <w:b/>
                <w:sz w:val="22"/>
                <w:szCs w:val="22"/>
                <w:lang w:val="fr-FR" w:eastAsia="en-US"/>
              </w:rPr>
              <w:t>Company</w:t>
            </w:r>
            <w:proofErr w:type="spellEnd"/>
          </w:p>
        </w:tc>
        <w:tc>
          <w:tcPr>
            <w:tcW w:w="3827" w:type="dxa"/>
            <w:tcBorders>
              <w:bottom w:val="single" w:color="auto" w:sz="4" w:space="0"/>
            </w:tcBorders>
          </w:tcPr>
          <w:p w:rsidRPr="00C611BB" w:rsidR="00CE047C" w:rsidP="00CE047C" w:rsidRDefault="00CE047C" w14:paraId="43FB0CDB" w14:textId="77777777">
            <w:pPr>
              <w:autoSpaceDE w:val="0"/>
              <w:autoSpaceDN w:val="0"/>
              <w:adjustRightInd w:val="0"/>
              <w:spacing w:before="40" w:after="40"/>
              <w:jc w:val="left"/>
              <w:rPr>
                <w:rFonts w:eastAsia="Calibri" w:asciiTheme="minorHAnsi" w:hAnsiTheme="minorHAnsi" w:cstheme="minorHAnsi"/>
                <w:snapToGrid w:val="0"/>
                <w:sz w:val="22"/>
                <w:szCs w:val="22"/>
                <w:lang w:val="de-DE" w:eastAsia="en-US"/>
              </w:rPr>
            </w:pPr>
            <w:r w:rsidRPr="00C611BB">
              <w:rPr>
                <w:rFonts w:eastAsia="Calibri" w:asciiTheme="minorHAnsi" w:hAnsiTheme="minorHAnsi" w:cstheme="minorHAnsi"/>
                <w:sz w:val="22"/>
                <w:szCs w:val="22"/>
                <w:lang w:val="de-DE" w:eastAsia="en-US"/>
              </w:rPr>
              <w:t xml:space="preserve">Limestone </w:t>
            </w:r>
            <w:proofErr w:type="spellStart"/>
            <w:r w:rsidRPr="00C611BB">
              <w:rPr>
                <w:rFonts w:eastAsia="Calibri" w:asciiTheme="minorHAnsi" w:hAnsiTheme="minorHAnsi" w:cstheme="minorHAnsi"/>
                <w:sz w:val="22"/>
                <w:szCs w:val="22"/>
                <w:lang w:val="de-DE" w:eastAsia="en-US"/>
              </w:rPr>
              <w:t>Platform</w:t>
            </w:r>
            <w:proofErr w:type="spellEnd"/>
            <w:r w:rsidRPr="00C611BB">
              <w:rPr>
                <w:rFonts w:eastAsia="Calibri" w:asciiTheme="minorHAnsi" w:hAnsiTheme="minorHAnsi" w:cstheme="minorHAnsi"/>
                <w:sz w:val="22"/>
                <w:szCs w:val="22"/>
                <w:lang w:val="de-DE" w:eastAsia="en-US"/>
              </w:rPr>
              <w:t xml:space="preserve"> AS</w:t>
            </w:r>
          </w:p>
        </w:tc>
        <w:tc>
          <w:tcPr>
            <w:tcW w:w="4185" w:type="dxa"/>
            <w:tcBorders>
              <w:bottom w:val="single" w:color="auto" w:sz="4" w:space="0"/>
            </w:tcBorders>
          </w:tcPr>
          <w:p w:rsidRPr="00C611BB" w:rsidR="00CE047C" w:rsidP="00CE047C" w:rsidRDefault="00CE047C" w14:paraId="1128FC9C"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C611BB">
              <w:rPr>
                <w:rFonts w:eastAsia="Calibri" w:asciiTheme="minorHAnsi" w:hAnsiTheme="minorHAnsi" w:cstheme="minorHAnsi"/>
                <w:sz w:val="22"/>
                <w:szCs w:val="22"/>
                <w:lang w:val="de-DE" w:eastAsia="en-US"/>
              </w:rPr>
              <w:t xml:space="preserve">Limestone </w:t>
            </w:r>
            <w:proofErr w:type="spellStart"/>
            <w:r w:rsidRPr="00C611BB">
              <w:rPr>
                <w:rFonts w:eastAsia="Calibri" w:asciiTheme="minorHAnsi" w:hAnsiTheme="minorHAnsi" w:cstheme="minorHAnsi"/>
                <w:sz w:val="22"/>
                <w:szCs w:val="22"/>
                <w:lang w:val="de-DE" w:eastAsia="en-US"/>
              </w:rPr>
              <w:t>Platform</w:t>
            </w:r>
            <w:proofErr w:type="spellEnd"/>
            <w:r w:rsidRPr="00C611BB">
              <w:rPr>
                <w:rFonts w:eastAsia="Calibri" w:asciiTheme="minorHAnsi" w:hAnsiTheme="minorHAnsi" w:cstheme="minorHAnsi"/>
                <w:sz w:val="22"/>
                <w:szCs w:val="22"/>
                <w:lang w:val="de-DE" w:eastAsia="en-US"/>
              </w:rPr>
              <w:t xml:space="preserve"> AS</w:t>
            </w:r>
          </w:p>
        </w:tc>
      </w:tr>
      <w:tr w:rsidRPr="00CE047C" w:rsidR="00CE047C" w:rsidTr="007848CC" w14:paraId="03DB7DCD" w14:textId="77777777">
        <w:trPr>
          <w:jc w:val="center"/>
        </w:trPr>
        <w:tc>
          <w:tcPr>
            <w:tcW w:w="2189" w:type="dxa"/>
          </w:tcPr>
          <w:p w:rsidRPr="00C611BB" w:rsidR="00CE047C" w:rsidP="00CE047C" w:rsidRDefault="00CE047C" w14:paraId="150019B5"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Investment Manager</w:t>
            </w:r>
          </w:p>
        </w:tc>
        <w:tc>
          <w:tcPr>
            <w:tcW w:w="3827" w:type="dxa"/>
            <w:tcBorders>
              <w:bottom w:val="single" w:color="auto" w:sz="4" w:space="0"/>
            </w:tcBorders>
          </w:tcPr>
          <w:p w:rsidRPr="00C611BB" w:rsidR="00CE047C" w:rsidP="00CE047C" w:rsidRDefault="00CE047C" w14:paraId="3FE6F378"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proofErr w:type="spellStart"/>
            <w:r w:rsidRPr="00C611BB">
              <w:rPr>
                <w:rFonts w:eastAsia="Calibri" w:asciiTheme="minorHAnsi" w:hAnsiTheme="minorHAnsi" w:cstheme="minorHAnsi"/>
                <w:sz w:val="22"/>
                <w:szCs w:val="22"/>
                <w:lang w:val="en-US" w:eastAsia="en-US"/>
              </w:rPr>
              <w:t>Direhaus</w:t>
            </w:r>
            <w:proofErr w:type="spellEnd"/>
            <w:r w:rsidRPr="00C611BB">
              <w:rPr>
                <w:rFonts w:eastAsia="Calibri" w:asciiTheme="minorHAnsi" w:hAnsiTheme="minorHAnsi" w:cstheme="minorHAnsi"/>
                <w:sz w:val="22"/>
                <w:szCs w:val="22"/>
                <w:lang w:val="en-US" w:eastAsia="en-US"/>
              </w:rPr>
              <w:t xml:space="preserve"> Capital Management LLC </w:t>
            </w:r>
          </w:p>
        </w:tc>
        <w:tc>
          <w:tcPr>
            <w:tcW w:w="4185" w:type="dxa"/>
            <w:tcBorders>
              <w:bottom w:val="single" w:color="auto" w:sz="4" w:space="0"/>
            </w:tcBorders>
          </w:tcPr>
          <w:p w:rsidRPr="00C611BB" w:rsidR="00CE047C" w:rsidP="00CE047C" w:rsidRDefault="00CE047C" w14:paraId="1A171DB6"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color w:val="000000"/>
                <w:sz w:val="22"/>
                <w:szCs w:val="22"/>
                <w:lang w:eastAsia="en-US"/>
              </w:rPr>
              <w:t>Alquity Investment Management Limited</w:t>
            </w:r>
          </w:p>
        </w:tc>
      </w:tr>
      <w:tr w:rsidRPr="00CE047C" w:rsidR="00CE047C" w:rsidTr="007848CC" w14:paraId="4EDF3D2D" w14:textId="77777777">
        <w:trPr>
          <w:jc w:val="center"/>
        </w:trPr>
        <w:tc>
          <w:tcPr>
            <w:tcW w:w="2189" w:type="dxa"/>
          </w:tcPr>
          <w:p w:rsidRPr="00C611BB" w:rsidR="00CE047C" w:rsidP="00CE047C" w:rsidRDefault="00CE047C" w14:paraId="1675DB2C"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lastRenderedPageBreak/>
              <w:t xml:space="preserve">Base </w:t>
            </w:r>
            <w:proofErr w:type="spellStart"/>
            <w:r w:rsidRPr="00C611BB">
              <w:rPr>
                <w:rFonts w:eastAsia="Calibri" w:asciiTheme="minorHAnsi" w:hAnsiTheme="minorHAnsi" w:cstheme="minorHAnsi"/>
                <w:b/>
                <w:sz w:val="22"/>
                <w:szCs w:val="22"/>
                <w:lang w:val="fr-FR" w:eastAsia="en-US"/>
              </w:rPr>
              <w:t>currency</w:t>
            </w:r>
            <w:proofErr w:type="spellEnd"/>
          </w:p>
        </w:tc>
        <w:tc>
          <w:tcPr>
            <w:tcW w:w="3827" w:type="dxa"/>
            <w:tcBorders>
              <w:bottom w:val="single" w:color="auto" w:sz="4" w:space="0"/>
            </w:tcBorders>
          </w:tcPr>
          <w:p w:rsidRPr="00C611BB" w:rsidR="00CE047C" w:rsidP="00CE047C" w:rsidRDefault="00CE047C" w14:paraId="4265D537"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USD</w:t>
            </w:r>
          </w:p>
        </w:tc>
        <w:tc>
          <w:tcPr>
            <w:tcW w:w="4185" w:type="dxa"/>
            <w:tcBorders>
              <w:bottom w:val="single" w:color="auto" w:sz="4" w:space="0"/>
            </w:tcBorders>
          </w:tcPr>
          <w:p w:rsidRPr="00C611BB" w:rsidR="00CE047C" w:rsidP="00CE047C" w:rsidRDefault="00CE047C" w14:paraId="57B17B97"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USD</w:t>
            </w:r>
          </w:p>
        </w:tc>
      </w:tr>
      <w:tr w:rsidRPr="00CE047C" w:rsidR="00CE047C" w:rsidTr="007848CC" w14:paraId="1ECD90CF" w14:textId="77777777">
        <w:trPr>
          <w:jc w:val="center"/>
        </w:trPr>
        <w:tc>
          <w:tcPr>
            <w:tcW w:w="2189" w:type="dxa"/>
          </w:tcPr>
          <w:p w:rsidRPr="00C611BB" w:rsidR="00CE047C" w:rsidP="00CE047C" w:rsidRDefault="00CE047C" w14:paraId="653AC1B6"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Investor</w:t>
            </w:r>
            <w:proofErr w:type="spellEnd"/>
            <w:r w:rsidRPr="00C611BB">
              <w:rPr>
                <w:rFonts w:eastAsia="Calibri" w:asciiTheme="minorHAnsi" w:hAnsiTheme="minorHAnsi" w:cstheme="minorHAnsi"/>
                <w:b/>
                <w:sz w:val="22"/>
                <w:szCs w:val="22"/>
                <w:lang w:val="fr-FR" w:eastAsia="en-US"/>
              </w:rPr>
              <w:t xml:space="preserve"> Profile</w:t>
            </w:r>
          </w:p>
        </w:tc>
        <w:tc>
          <w:tcPr>
            <w:tcW w:w="3827" w:type="dxa"/>
            <w:tcBorders>
              <w:bottom w:val="single" w:color="auto" w:sz="4" w:space="0"/>
            </w:tcBorders>
          </w:tcPr>
          <w:p w:rsidRPr="00C611BB" w:rsidR="00CE047C" w:rsidP="00CE047C" w:rsidRDefault="00CE047C" w14:paraId="1A263F35"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en-US" w:eastAsia="en-US"/>
              </w:rPr>
              <w:t>The Portfolio is suitable for investors seeking long-term growth through capital appreciation and who want to participate in the long-term growth of the US economy. It is also suitable for investors wishing to diversify their investment portfolios, who are comfortable with and understand the risks of investing in the stock market, who have an investment horizon of at least five to seven years, and who seek investment opportunities in the US equity markets.</w:t>
            </w:r>
          </w:p>
        </w:tc>
        <w:tc>
          <w:tcPr>
            <w:tcW w:w="4185" w:type="dxa"/>
            <w:tcBorders>
              <w:bottom w:val="single" w:color="auto" w:sz="4" w:space="0"/>
            </w:tcBorders>
          </w:tcPr>
          <w:p w:rsidRPr="00C611BB" w:rsidR="00CE047C" w:rsidP="00CE047C" w:rsidRDefault="00CE047C" w14:paraId="485390CC"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sub-fund is suitable for investors who are prepared to accept a high level of risk and who plan to maintain their investment over a medium to long term period. </w:t>
            </w:r>
          </w:p>
          <w:p w:rsidRPr="00C611BB" w:rsidR="00CE047C" w:rsidP="00CE047C" w:rsidRDefault="00CE047C" w14:paraId="48E6B2F5" w14:textId="77777777">
            <w:pPr>
              <w:autoSpaceDE w:val="0"/>
              <w:autoSpaceDN w:val="0"/>
              <w:adjustRightInd w:val="0"/>
              <w:rPr>
                <w:rFonts w:eastAsia="Calibri" w:asciiTheme="minorHAnsi" w:hAnsiTheme="minorHAnsi" w:cstheme="minorHAnsi"/>
                <w:iCs/>
                <w:sz w:val="22"/>
                <w:szCs w:val="22"/>
                <w:lang w:eastAsia="en-US"/>
              </w:rPr>
            </w:pPr>
          </w:p>
          <w:p w:rsidRPr="00C611BB" w:rsidR="00CE047C" w:rsidP="00CE047C" w:rsidRDefault="00CE047C" w14:paraId="556C3A78" w14:textId="77777777">
            <w:pPr>
              <w:autoSpaceDE w:val="0"/>
              <w:autoSpaceDN w:val="0"/>
              <w:adjustRightInd w:val="0"/>
              <w:rPr>
                <w:rFonts w:eastAsia="Calibri" w:asciiTheme="minorHAnsi" w:hAnsiTheme="minorHAnsi" w:cstheme="minorHAnsi"/>
                <w:b/>
                <w:i/>
                <w:iCs/>
                <w:sz w:val="22"/>
                <w:szCs w:val="22"/>
                <w:lang w:eastAsia="en-US"/>
              </w:rPr>
            </w:pPr>
            <w:r w:rsidRPr="00C611BB">
              <w:rPr>
                <w:rFonts w:eastAsia="Calibri" w:asciiTheme="minorHAnsi" w:hAnsiTheme="minorHAnsi" w:cstheme="minorHAnsi"/>
                <w:iCs/>
                <w:sz w:val="22"/>
                <w:szCs w:val="22"/>
                <w:lang w:eastAsia="en-US"/>
              </w:rPr>
              <w:t xml:space="preserve">The sub-fund is suitable for all investors who seek </w:t>
            </w:r>
            <w:r w:rsidRPr="00C611BB">
              <w:rPr>
                <w:rFonts w:eastAsia="Calibri" w:asciiTheme="minorHAnsi" w:hAnsiTheme="minorHAnsi" w:cstheme="minorHAnsi"/>
                <w:bCs/>
                <w:iCs/>
                <w:sz w:val="22"/>
                <w:szCs w:val="22"/>
                <w:lang w:eastAsia="en-US"/>
              </w:rPr>
              <w:t>long-term capital appreciation</w:t>
            </w:r>
            <w:r w:rsidRPr="00C611BB">
              <w:rPr>
                <w:rFonts w:eastAsia="Calibri" w:asciiTheme="minorHAnsi" w:hAnsiTheme="minorHAnsi" w:cstheme="minorHAnsi"/>
                <w:b/>
                <w:iCs/>
                <w:sz w:val="22"/>
                <w:szCs w:val="22"/>
                <w:lang w:eastAsia="en-US"/>
              </w:rPr>
              <w:t xml:space="preserve"> </w:t>
            </w:r>
            <w:r w:rsidRPr="00C611BB">
              <w:rPr>
                <w:rFonts w:eastAsia="Calibri" w:asciiTheme="minorHAnsi" w:hAnsiTheme="minorHAnsi" w:cstheme="minorHAnsi"/>
                <w:iCs/>
                <w:sz w:val="22"/>
                <w:szCs w:val="22"/>
                <w:lang w:eastAsia="en-US"/>
              </w:rPr>
              <w:t>as a core or component of a portfolio of investments. The sub-fund will allow ready access to the investment. The investor should be prepared to bear losses. The sub-fund may not be compatible for investors outside the target market.</w:t>
            </w:r>
          </w:p>
          <w:p w:rsidRPr="00C611BB" w:rsidR="00CE047C" w:rsidP="00CE047C" w:rsidRDefault="00CE047C" w14:paraId="340BE2CA"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47082704" w14:textId="77777777">
            <w:pPr>
              <w:autoSpaceDE w:val="0"/>
              <w:autoSpaceDN w:val="0"/>
              <w:adjustRightInd w:val="0"/>
              <w:spacing w:before="40" w:after="40"/>
              <w:jc w:val="left"/>
              <w:rPr>
                <w:rFonts w:eastAsia="Calibri" w:asciiTheme="minorHAnsi" w:hAnsiTheme="minorHAnsi" w:cstheme="minorHAnsi"/>
                <w:sz w:val="22"/>
                <w:szCs w:val="22"/>
                <w:lang w:eastAsia="en-US"/>
              </w:rPr>
            </w:pPr>
          </w:p>
        </w:tc>
      </w:tr>
      <w:tr w:rsidRPr="00CE047C" w:rsidR="00CE047C" w:rsidTr="007848CC" w14:paraId="1C098948" w14:textId="77777777">
        <w:trPr>
          <w:jc w:val="center"/>
        </w:trPr>
        <w:tc>
          <w:tcPr>
            <w:tcW w:w="2189" w:type="dxa"/>
          </w:tcPr>
          <w:p w:rsidRPr="00C611BB" w:rsidR="00CE047C" w:rsidP="00CE047C" w:rsidRDefault="00CE047C" w14:paraId="4F390C32"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Derivatives</w:t>
            </w:r>
            <w:proofErr w:type="spellEnd"/>
          </w:p>
        </w:tc>
        <w:tc>
          <w:tcPr>
            <w:tcW w:w="3827" w:type="dxa"/>
            <w:tcBorders>
              <w:bottom w:val="single" w:color="auto" w:sz="4" w:space="0"/>
            </w:tcBorders>
          </w:tcPr>
          <w:p w:rsidRPr="00C611BB" w:rsidR="00CE047C" w:rsidP="00CE047C" w:rsidRDefault="00CE047C" w14:paraId="5A95C071"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N/A</w:t>
            </w:r>
          </w:p>
          <w:p w:rsidRPr="00C611BB" w:rsidR="00CE047C" w:rsidP="00CE047C" w:rsidRDefault="00CE047C" w14:paraId="3E048691" w14:textId="77777777">
            <w:pPr>
              <w:autoSpaceDE w:val="0"/>
              <w:autoSpaceDN w:val="0"/>
              <w:adjustRightInd w:val="0"/>
              <w:spacing w:before="40" w:after="40"/>
              <w:jc w:val="left"/>
              <w:rPr>
                <w:rFonts w:eastAsia="Calibri" w:asciiTheme="minorHAnsi" w:hAnsiTheme="minorHAnsi" w:cstheme="minorHAnsi"/>
                <w:sz w:val="22"/>
                <w:szCs w:val="22"/>
                <w:lang w:eastAsia="en-US"/>
              </w:rPr>
            </w:pPr>
          </w:p>
        </w:tc>
        <w:tc>
          <w:tcPr>
            <w:tcW w:w="4185" w:type="dxa"/>
            <w:tcBorders>
              <w:bottom w:val="single" w:color="auto" w:sz="4" w:space="0"/>
            </w:tcBorders>
          </w:tcPr>
          <w:p w:rsidRPr="00C611BB" w:rsidR="00CE047C" w:rsidP="00CE047C" w:rsidRDefault="00CE047C" w14:paraId="4EAB4882"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sub-fund may use financial techniques and instruments such as call and put options and financial futures (both index and OTC) for efficient portfolio management or to attempt to hedge or reduce the overall risk of its investments. </w:t>
            </w:r>
          </w:p>
        </w:tc>
      </w:tr>
      <w:tr w:rsidRPr="00CE047C" w:rsidR="00CE047C" w:rsidTr="007848CC" w14:paraId="506E61B9" w14:textId="77777777">
        <w:trPr>
          <w:trHeight w:val="536"/>
          <w:jc w:val="center"/>
        </w:trPr>
        <w:tc>
          <w:tcPr>
            <w:tcW w:w="2189" w:type="dxa"/>
          </w:tcPr>
          <w:p w:rsidRPr="00C611BB" w:rsidR="00CE047C" w:rsidP="00CE047C" w:rsidRDefault="00CE047C" w14:paraId="34E451C5"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Risk Management </w:t>
            </w:r>
            <w:proofErr w:type="spellStart"/>
            <w:r w:rsidRPr="00C611BB">
              <w:rPr>
                <w:rFonts w:eastAsia="Calibri" w:asciiTheme="minorHAnsi" w:hAnsiTheme="minorHAnsi" w:cstheme="minorHAnsi"/>
                <w:b/>
                <w:sz w:val="22"/>
                <w:szCs w:val="22"/>
                <w:lang w:val="fr-FR" w:eastAsia="en-US"/>
              </w:rPr>
              <w:t>Approach</w:t>
            </w:r>
            <w:proofErr w:type="spellEnd"/>
          </w:p>
        </w:tc>
        <w:tc>
          <w:tcPr>
            <w:tcW w:w="3827" w:type="dxa"/>
            <w:tcBorders>
              <w:bottom w:val="single" w:color="auto" w:sz="4" w:space="0"/>
            </w:tcBorders>
          </w:tcPr>
          <w:p w:rsidRPr="00C611BB" w:rsidR="00CE047C" w:rsidP="00CE047C" w:rsidRDefault="00CE047C" w14:paraId="3621B867" w14:textId="77777777">
            <w:pPr>
              <w:widowControl w:val="0"/>
              <w:spacing w:line="300" w:lineRule="auto"/>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en-US" w:eastAsia="en-US"/>
              </w:rPr>
              <w:t>Commitment approach</w:t>
            </w:r>
          </w:p>
        </w:tc>
        <w:tc>
          <w:tcPr>
            <w:tcW w:w="4185" w:type="dxa"/>
            <w:tcBorders>
              <w:bottom w:val="single" w:color="auto" w:sz="4" w:space="0"/>
            </w:tcBorders>
          </w:tcPr>
          <w:p w:rsidRPr="00C611BB" w:rsidR="00CE047C" w:rsidP="00CE047C" w:rsidRDefault="00CE047C" w14:paraId="46AC05FC"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C611BB">
              <w:rPr>
                <w:rFonts w:eastAsia="Calibri" w:asciiTheme="minorHAnsi" w:hAnsiTheme="minorHAnsi" w:cstheme="minorHAnsi"/>
                <w:sz w:val="22"/>
                <w:szCs w:val="22"/>
                <w:lang w:val="en-US" w:eastAsia="en-US"/>
              </w:rPr>
              <w:t>Commitment approach</w:t>
            </w:r>
          </w:p>
        </w:tc>
      </w:tr>
      <w:tr w:rsidRPr="00CE047C" w:rsidR="00CE047C" w:rsidTr="007848CC" w14:paraId="1E98152B" w14:textId="77777777">
        <w:trPr>
          <w:trHeight w:val="469"/>
          <w:jc w:val="center"/>
        </w:trPr>
        <w:tc>
          <w:tcPr>
            <w:tcW w:w="2189" w:type="dxa"/>
          </w:tcPr>
          <w:p w:rsidRPr="00C611BB" w:rsidR="00CE047C" w:rsidP="00CE047C" w:rsidRDefault="00CE047C" w14:paraId="35A7D37E" w14:textId="77777777">
            <w:pPr>
              <w:spacing w:before="40" w:after="40"/>
              <w:jc w:val="left"/>
              <w:rPr>
                <w:rFonts w:eastAsia="Calibri" w:asciiTheme="minorHAnsi" w:hAnsiTheme="minorHAnsi" w:cstheme="minorHAnsi"/>
                <w:b/>
                <w:sz w:val="22"/>
                <w:szCs w:val="22"/>
                <w:lang w:eastAsia="en-US"/>
              </w:rPr>
            </w:pPr>
            <w:r w:rsidRPr="00C611BB">
              <w:rPr>
                <w:rFonts w:eastAsia="Calibri" w:asciiTheme="minorHAnsi" w:hAnsiTheme="minorHAnsi" w:cstheme="minorHAnsi"/>
                <w:b/>
                <w:sz w:val="22"/>
                <w:szCs w:val="22"/>
                <w:lang w:eastAsia="en-US"/>
              </w:rPr>
              <w:t>Synthetic Risk Reward Indicator (SRRI)</w:t>
            </w:r>
          </w:p>
        </w:tc>
        <w:tc>
          <w:tcPr>
            <w:tcW w:w="3827" w:type="dxa"/>
            <w:tcBorders>
              <w:bottom w:val="single" w:color="auto" w:sz="4" w:space="0"/>
            </w:tcBorders>
          </w:tcPr>
          <w:p w:rsidRPr="00C611BB" w:rsidR="00CE047C" w:rsidP="00CE047C" w:rsidRDefault="007848CC" w14:paraId="02696816" w14:textId="35EB59CF">
            <w:pPr>
              <w:autoSpaceDE w:val="0"/>
              <w:autoSpaceDN w:val="0"/>
              <w:adjustRightInd w:val="0"/>
              <w:spacing w:before="40" w:after="40"/>
              <w:jc w:val="left"/>
              <w:rPr>
                <w:rFonts w:eastAsia="Calibri" w:asciiTheme="minorHAnsi" w:hAnsiTheme="minorHAnsi" w:cstheme="minorHAnsi"/>
                <w:sz w:val="22"/>
                <w:szCs w:val="22"/>
                <w:lang w:val="en-US" w:eastAsia="en-US"/>
              </w:rPr>
            </w:pPr>
            <w:r>
              <w:rPr>
                <w:rFonts w:eastAsia="Calibri" w:asciiTheme="minorHAnsi" w:hAnsiTheme="minorHAnsi" w:cstheme="minorHAnsi"/>
                <w:sz w:val="22"/>
                <w:szCs w:val="22"/>
                <w:lang w:eastAsia="en-US"/>
              </w:rPr>
              <w:t>5</w:t>
            </w:r>
          </w:p>
        </w:tc>
        <w:tc>
          <w:tcPr>
            <w:tcW w:w="4185" w:type="dxa"/>
            <w:tcBorders>
              <w:bottom w:val="single" w:color="auto" w:sz="4" w:space="0"/>
            </w:tcBorders>
          </w:tcPr>
          <w:p w:rsidRPr="00C611BB" w:rsidR="00CE047C" w:rsidP="00CE047C" w:rsidRDefault="007848CC" w14:paraId="20CAC945" w14:textId="11486426">
            <w:pPr>
              <w:spacing w:after="60"/>
              <w:jc w:val="left"/>
              <w:rPr>
                <w:rFonts w:eastAsia="Calibri" w:asciiTheme="minorHAnsi" w:hAnsiTheme="minorHAnsi" w:cstheme="minorHAnsi"/>
                <w:iCs/>
                <w:sz w:val="22"/>
                <w:szCs w:val="22"/>
                <w:lang w:val="en-US" w:eastAsia="en-US"/>
              </w:rPr>
            </w:pPr>
            <w:r>
              <w:rPr>
                <w:rFonts w:eastAsia="Calibri" w:asciiTheme="minorHAnsi" w:hAnsiTheme="minorHAnsi" w:cstheme="minorHAnsi"/>
                <w:sz w:val="22"/>
                <w:szCs w:val="22"/>
                <w:lang w:eastAsia="en-US"/>
              </w:rPr>
              <w:t>5</w:t>
            </w:r>
          </w:p>
        </w:tc>
      </w:tr>
      <w:tr w:rsidRPr="00CE047C" w:rsidR="001E20B5" w:rsidTr="007848CC" w14:paraId="6D3D331A" w14:textId="77777777">
        <w:trPr>
          <w:trHeight w:val="1213"/>
          <w:jc w:val="center"/>
        </w:trPr>
        <w:tc>
          <w:tcPr>
            <w:tcW w:w="2189" w:type="dxa"/>
            <w:tcBorders>
              <w:bottom w:val="single" w:color="auto" w:sz="4" w:space="0"/>
            </w:tcBorders>
          </w:tcPr>
          <w:p w:rsidRPr="00C611BB" w:rsidR="001E20B5" w:rsidP="001E20B5" w:rsidRDefault="001E20B5" w14:paraId="4B70C679"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Initial Investment Minima</w:t>
            </w:r>
          </w:p>
        </w:tc>
        <w:tc>
          <w:tcPr>
            <w:tcW w:w="3827" w:type="dxa"/>
            <w:tcBorders>
              <w:bottom w:val="single" w:color="auto" w:sz="4" w:space="0"/>
            </w:tcBorders>
          </w:tcPr>
          <w:p w:rsidRPr="00072145" w:rsidR="001E20B5" w:rsidP="001E20B5" w:rsidRDefault="001E20B5" w14:paraId="03B44BF0" w14:textId="77777777">
            <w:pPr>
              <w:spacing w:before="40"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A USD:</w:t>
            </w:r>
          </w:p>
          <w:p w:rsidRPr="00072145" w:rsidR="001E20B5" w:rsidP="001E20B5" w:rsidRDefault="001E20B5" w14:paraId="36D1F248" w14:textId="77777777">
            <w:pPr>
              <w:spacing w:before="40"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USD 10,000</w:t>
            </w:r>
          </w:p>
          <w:p w:rsidRPr="00072145" w:rsidR="001E20B5" w:rsidP="001E20B5" w:rsidRDefault="001E20B5" w14:paraId="2F48818F" w14:textId="77777777">
            <w:pPr>
              <w:spacing w:before="40" w:after="40"/>
              <w:jc w:val="left"/>
              <w:rPr>
                <w:rFonts w:asciiTheme="minorHAnsi" w:hAnsiTheme="minorHAnsi" w:cstheme="minorHAnsi"/>
                <w:sz w:val="22"/>
                <w:szCs w:val="22"/>
                <w:lang w:val="en-US"/>
              </w:rPr>
            </w:pPr>
          </w:p>
          <w:p w:rsidRPr="00072145" w:rsidR="001E20B5" w:rsidP="001E20B5" w:rsidRDefault="001E20B5" w14:paraId="0B9F16C8" w14:textId="77777777">
            <w:pPr>
              <w:spacing w:before="40"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B USD:</w:t>
            </w:r>
          </w:p>
          <w:p w:rsidRPr="00C611BB" w:rsidR="001E20B5" w:rsidP="001E20B5" w:rsidRDefault="001E20B5" w14:paraId="407ADE1C" w14:textId="349913AE">
            <w:pPr>
              <w:spacing w:before="40" w:after="40"/>
              <w:jc w:val="left"/>
              <w:rPr>
                <w:rFonts w:eastAsia="Calibri" w:asciiTheme="minorHAnsi" w:hAnsiTheme="minorHAnsi" w:cstheme="minorHAnsi"/>
                <w:b/>
                <w:bCs/>
                <w:i/>
                <w:iCs/>
                <w:sz w:val="22"/>
                <w:szCs w:val="22"/>
                <w:lang w:eastAsia="en-US"/>
              </w:rPr>
            </w:pPr>
            <w:r w:rsidRPr="00072145">
              <w:rPr>
                <w:rFonts w:asciiTheme="minorHAnsi" w:hAnsiTheme="minorHAnsi" w:cstheme="minorHAnsi"/>
                <w:sz w:val="22"/>
                <w:szCs w:val="22"/>
                <w:lang w:val="en-US"/>
              </w:rPr>
              <w:t>USD 20,000</w:t>
            </w:r>
          </w:p>
        </w:tc>
        <w:tc>
          <w:tcPr>
            <w:tcW w:w="4185" w:type="dxa"/>
            <w:tcBorders>
              <w:bottom w:val="single" w:color="auto" w:sz="4" w:space="0"/>
            </w:tcBorders>
          </w:tcPr>
          <w:p w:rsidRPr="00072145" w:rsidR="001E20B5" w:rsidP="001E20B5" w:rsidRDefault="001E20B5" w14:paraId="46C62DC7"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R USD:</w:t>
            </w:r>
          </w:p>
          <w:p w:rsidRPr="00072145" w:rsidR="001E20B5" w:rsidP="001E20B5" w:rsidRDefault="001E20B5" w14:paraId="3BD70B5A"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USD 5,000</w:t>
            </w:r>
          </w:p>
          <w:p w:rsidRPr="00072145" w:rsidR="001E20B5" w:rsidP="001E20B5" w:rsidRDefault="001E20B5" w14:paraId="43DB504A" w14:textId="77777777">
            <w:pPr>
              <w:spacing w:after="40"/>
              <w:jc w:val="left"/>
              <w:rPr>
                <w:rFonts w:asciiTheme="minorHAnsi" w:hAnsiTheme="minorHAnsi" w:cstheme="minorHAnsi"/>
                <w:sz w:val="22"/>
                <w:szCs w:val="22"/>
                <w:lang w:val="en-US"/>
              </w:rPr>
            </w:pPr>
          </w:p>
          <w:p w:rsidRPr="00072145" w:rsidR="001E20B5" w:rsidP="001E20B5" w:rsidRDefault="001E20B5" w14:paraId="4FA4037E"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I USD:</w:t>
            </w:r>
          </w:p>
          <w:p w:rsidRPr="00C611BB" w:rsidR="001E20B5" w:rsidP="001E20B5" w:rsidRDefault="001E20B5" w14:paraId="44A79CF5" w14:textId="6F94D3BF">
            <w:pPr>
              <w:spacing w:after="40"/>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lang w:val="en-US"/>
              </w:rPr>
              <w:t>USD 7,500,000</w:t>
            </w:r>
          </w:p>
        </w:tc>
      </w:tr>
      <w:tr w:rsidRPr="00CE047C" w:rsidR="001E20B5" w:rsidTr="007848CC" w14:paraId="5C208538" w14:textId="77777777">
        <w:trPr>
          <w:jc w:val="center"/>
        </w:trPr>
        <w:tc>
          <w:tcPr>
            <w:tcW w:w="2189" w:type="dxa"/>
            <w:tcBorders>
              <w:bottom w:val="single" w:color="auto" w:sz="4" w:space="0"/>
            </w:tcBorders>
          </w:tcPr>
          <w:p w:rsidRPr="00C611BB" w:rsidR="001E20B5" w:rsidP="001E20B5" w:rsidRDefault="001E20B5" w14:paraId="5FDE4CF4"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Minimum </w:t>
            </w:r>
            <w:proofErr w:type="spellStart"/>
            <w:r w:rsidRPr="00C611BB">
              <w:rPr>
                <w:rFonts w:eastAsia="Calibri" w:asciiTheme="minorHAnsi" w:hAnsiTheme="minorHAnsi" w:cstheme="minorHAnsi"/>
                <w:b/>
                <w:sz w:val="22"/>
                <w:szCs w:val="22"/>
                <w:lang w:val="fr-FR" w:eastAsia="en-US"/>
              </w:rPr>
              <w:t>subsequent</w:t>
            </w:r>
            <w:proofErr w:type="spellEnd"/>
            <w:r w:rsidRPr="00C611BB">
              <w:rPr>
                <w:rFonts w:eastAsia="Calibri" w:asciiTheme="minorHAnsi" w:hAnsiTheme="minorHAnsi" w:cstheme="minorHAnsi"/>
                <w:b/>
                <w:sz w:val="22"/>
                <w:szCs w:val="22"/>
                <w:lang w:val="fr-FR" w:eastAsia="en-US"/>
              </w:rPr>
              <w:t xml:space="preserve"> holding</w:t>
            </w:r>
          </w:p>
        </w:tc>
        <w:tc>
          <w:tcPr>
            <w:tcW w:w="3827" w:type="dxa"/>
            <w:tcBorders>
              <w:bottom w:val="single" w:color="auto" w:sz="4" w:space="0"/>
            </w:tcBorders>
          </w:tcPr>
          <w:p w:rsidRPr="00072145" w:rsidR="001E20B5" w:rsidP="001E20B5" w:rsidRDefault="001E20B5" w14:paraId="43745EB7"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A USD:</w:t>
            </w:r>
          </w:p>
          <w:p w:rsidRPr="00072145" w:rsidR="001E20B5" w:rsidP="001E20B5" w:rsidRDefault="001E20B5" w14:paraId="62627562"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 xml:space="preserve">USD 1,000 </w:t>
            </w:r>
          </w:p>
          <w:p w:rsidRPr="00072145" w:rsidR="001E20B5" w:rsidP="001E20B5" w:rsidRDefault="001E20B5" w14:paraId="763E27CF" w14:textId="77777777">
            <w:pPr>
              <w:spacing w:after="40"/>
              <w:jc w:val="left"/>
              <w:rPr>
                <w:rFonts w:asciiTheme="minorHAnsi" w:hAnsiTheme="minorHAnsi" w:cstheme="minorHAnsi"/>
                <w:sz w:val="22"/>
                <w:szCs w:val="22"/>
                <w:lang w:val="en-US"/>
              </w:rPr>
            </w:pPr>
          </w:p>
          <w:p w:rsidRPr="00072145" w:rsidR="001E20B5" w:rsidP="001E20B5" w:rsidRDefault="001E20B5" w14:paraId="498A3007" w14:textId="77777777">
            <w:pPr>
              <w:spacing w:before="40"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B USD:</w:t>
            </w:r>
          </w:p>
          <w:p w:rsidRPr="00C611BB" w:rsidR="001E20B5" w:rsidP="001E20B5" w:rsidRDefault="001E20B5" w14:paraId="6E3B04AE" w14:textId="3B8C48EA">
            <w:pPr>
              <w:spacing w:after="40"/>
              <w:jc w:val="left"/>
              <w:rPr>
                <w:rFonts w:eastAsia="Calibri" w:asciiTheme="minorHAnsi" w:hAnsiTheme="minorHAnsi" w:cstheme="minorHAnsi"/>
                <w:sz w:val="22"/>
                <w:szCs w:val="22"/>
                <w:lang w:val="en-US" w:eastAsia="en-US"/>
              </w:rPr>
            </w:pPr>
            <w:r w:rsidRPr="00072145">
              <w:rPr>
                <w:rFonts w:asciiTheme="minorHAnsi" w:hAnsiTheme="minorHAnsi" w:cstheme="minorHAnsi"/>
                <w:sz w:val="22"/>
                <w:szCs w:val="22"/>
                <w:lang w:val="en-US"/>
              </w:rPr>
              <w:t>USD 2,000</w:t>
            </w:r>
          </w:p>
        </w:tc>
        <w:tc>
          <w:tcPr>
            <w:tcW w:w="4185" w:type="dxa"/>
            <w:tcBorders>
              <w:bottom w:val="single" w:color="auto" w:sz="4" w:space="0"/>
            </w:tcBorders>
          </w:tcPr>
          <w:p w:rsidRPr="00072145" w:rsidR="001E20B5" w:rsidP="001E20B5" w:rsidRDefault="001E20B5" w14:paraId="40A4E861"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R USD:</w:t>
            </w:r>
          </w:p>
          <w:p w:rsidRPr="00072145" w:rsidR="001E20B5" w:rsidP="001E20B5" w:rsidRDefault="001E20B5" w14:paraId="1173AF5A"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USD 1,000</w:t>
            </w:r>
          </w:p>
          <w:p w:rsidRPr="00072145" w:rsidR="001E20B5" w:rsidP="001E20B5" w:rsidRDefault="001E20B5" w14:paraId="1E1AC891" w14:textId="77777777">
            <w:pPr>
              <w:spacing w:after="40"/>
              <w:jc w:val="left"/>
              <w:rPr>
                <w:rFonts w:asciiTheme="minorHAnsi" w:hAnsiTheme="minorHAnsi" w:cstheme="minorHAnsi"/>
                <w:sz w:val="22"/>
                <w:szCs w:val="22"/>
                <w:lang w:val="en-US"/>
              </w:rPr>
            </w:pPr>
          </w:p>
          <w:p w:rsidRPr="00072145" w:rsidR="001E20B5" w:rsidP="001E20B5" w:rsidRDefault="001E20B5" w14:paraId="048D3759"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I USD:</w:t>
            </w:r>
          </w:p>
          <w:p w:rsidRPr="00C611BB" w:rsidR="001E20B5" w:rsidP="001E20B5" w:rsidRDefault="001E20B5" w14:paraId="692F7175" w14:textId="0FD5FCAC">
            <w:pPr>
              <w:spacing w:after="40"/>
              <w:jc w:val="left"/>
              <w:rPr>
                <w:rFonts w:eastAsia="Calibri" w:asciiTheme="minorHAnsi" w:hAnsiTheme="minorHAnsi" w:cstheme="minorHAnsi"/>
                <w:sz w:val="22"/>
                <w:szCs w:val="22"/>
                <w:lang w:val="en-US" w:eastAsia="en-US"/>
              </w:rPr>
            </w:pPr>
            <w:r w:rsidRPr="00072145">
              <w:rPr>
                <w:rFonts w:asciiTheme="minorHAnsi" w:hAnsiTheme="minorHAnsi" w:cstheme="minorHAnsi"/>
                <w:sz w:val="22"/>
                <w:szCs w:val="22"/>
                <w:lang w:val="en-US"/>
              </w:rPr>
              <w:t xml:space="preserve">USD 1,000 </w:t>
            </w:r>
          </w:p>
        </w:tc>
      </w:tr>
      <w:tr w:rsidRPr="00CE047C" w:rsidR="001E20B5" w:rsidTr="007848CC" w14:paraId="139BFA28" w14:textId="77777777">
        <w:trPr>
          <w:jc w:val="center"/>
        </w:trPr>
        <w:tc>
          <w:tcPr>
            <w:tcW w:w="2189" w:type="dxa"/>
          </w:tcPr>
          <w:p w:rsidRPr="00C611BB" w:rsidR="001E20B5" w:rsidP="001E20B5" w:rsidRDefault="001E20B5" w14:paraId="66A3AEE0" w14:textId="77777777">
            <w:pPr>
              <w:spacing w:before="40" w:after="40"/>
              <w:jc w:val="left"/>
              <w:rPr>
                <w:rFonts w:eastAsia="Calibri" w:asciiTheme="minorHAnsi" w:hAnsiTheme="minorHAnsi" w:cstheme="minorHAnsi"/>
                <w:sz w:val="22"/>
                <w:szCs w:val="22"/>
                <w:lang w:val="fr-FR" w:eastAsia="en-US"/>
              </w:rPr>
            </w:pPr>
            <w:proofErr w:type="spellStart"/>
            <w:r w:rsidRPr="00C611BB">
              <w:rPr>
                <w:rFonts w:eastAsia="Calibri" w:asciiTheme="minorHAnsi" w:hAnsiTheme="minorHAnsi" w:cstheme="minorHAnsi"/>
                <w:b/>
                <w:sz w:val="22"/>
                <w:szCs w:val="22"/>
                <w:lang w:val="fr-FR" w:eastAsia="en-US"/>
              </w:rPr>
              <w:t>Ongoing</w:t>
            </w:r>
            <w:proofErr w:type="spellEnd"/>
            <w:r w:rsidRPr="00C611BB">
              <w:rPr>
                <w:rFonts w:eastAsia="Calibri" w:asciiTheme="minorHAnsi" w:hAnsiTheme="minorHAnsi" w:cstheme="minorHAnsi"/>
                <w:b/>
                <w:sz w:val="22"/>
                <w:szCs w:val="22"/>
                <w:lang w:val="fr-FR" w:eastAsia="en-US"/>
              </w:rPr>
              <w:t xml:space="preserve"> charges</w:t>
            </w:r>
            <w:r w:rsidRPr="00015EB6">
              <w:rPr>
                <w:rFonts w:eastAsia="Calibri" w:asciiTheme="minorHAnsi" w:hAnsiTheme="minorHAnsi" w:cstheme="minorHAnsi"/>
                <w:b/>
                <w:sz w:val="22"/>
                <w:szCs w:val="22"/>
                <w:lang w:val="en-US" w:eastAsia="en-US"/>
              </w:rPr>
              <w:t xml:space="preserve"> </w:t>
            </w:r>
            <w:r w:rsidRPr="00C611BB">
              <w:rPr>
                <w:rFonts w:eastAsia="Calibri" w:asciiTheme="minorHAnsi" w:hAnsiTheme="minorHAnsi" w:cstheme="minorHAnsi"/>
                <w:b/>
                <w:sz w:val="22"/>
                <w:szCs w:val="22"/>
                <w:lang w:val="fr-FR" w:eastAsia="en-US"/>
              </w:rPr>
              <w:t>figure (OCF)</w:t>
            </w:r>
          </w:p>
        </w:tc>
        <w:tc>
          <w:tcPr>
            <w:tcW w:w="3827" w:type="dxa"/>
          </w:tcPr>
          <w:p w:rsidRPr="00072145" w:rsidR="001E20B5" w:rsidP="001E20B5" w:rsidRDefault="001E20B5" w14:paraId="6EB5E2D0" w14:textId="77777777">
            <w:pPr>
              <w:spacing w:after="6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A USD: 2.63%</w:t>
            </w:r>
          </w:p>
          <w:p w:rsidRPr="00072145" w:rsidR="001E20B5" w:rsidP="001E20B5" w:rsidRDefault="001E20B5" w14:paraId="52CB2638" w14:textId="77777777">
            <w:pPr>
              <w:spacing w:after="6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B USD: 2.61%</w:t>
            </w:r>
          </w:p>
          <w:p w:rsidRPr="00C611BB" w:rsidR="001E20B5" w:rsidP="001E20B5" w:rsidRDefault="001E20B5" w14:paraId="3078B90B" w14:textId="48B365D2">
            <w:pPr>
              <w:spacing w:after="60"/>
              <w:jc w:val="left"/>
              <w:rPr>
                <w:rFonts w:eastAsia="Calibri" w:asciiTheme="minorHAnsi" w:hAnsiTheme="minorHAnsi" w:cstheme="minorHAnsi"/>
                <w:sz w:val="22"/>
                <w:szCs w:val="22"/>
                <w:lang w:eastAsia="en-US"/>
              </w:rPr>
            </w:pPr>
            <w:r>
              <w:rPr>
                <w:rFonts w:asciiTheme="minorHAnsi" w:hAnsiTheme="minorHAnsi" w:cstheme="minorHAnsi"/>
                <w:sz w:val="22"/>
                <w:szCs w:val="22"/>
              </w:rPr>
              <w:t xml:space="preserve">For class C USD: </w:t>
            </w:r>
            <w:r w:rsidRPr="00465F22">
              <w:rPr>
                <w:rFonts w:asciiTheme="minorHAnsi" w:hAnsiTheme="minorHAnsi" w:cstheme="minorHAnsi"/>
                <w:sz w:val="22"/>
                <w:szCs w:val="22"/>
              </w:rPr>
              <w:t>1.41%</w:t>
            </w:r>
          </w:p>
        </w:tc>
        <w:tc>
          <w:tcPr>
            <w:tcW w:w="4185" w:type="dxa"/>
          </w:tcPr>
          <w:p w:rsidRPr="00072145" w:rsidR="001E20B5" w:rsidP="001E20B5" w:rsidRDefault="001E20B5" w14:paraId="6F230710"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R USD: 2.45%</w:t>
            </w:r>
          </w:p>
          <w:p w:rsidRPr="00072145" w:rsidR="001E20B5" w:rsidP="001E20B5" w:rsidRDefault="001E20B5" w14:paraId="2DD2D272"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I USD: 1.05%</w:t>
            </w:r>
          </w:p>
          <w:p w:rsidRPr="003F1129" w:rsidR="001E20B5" w:rsidP="001E20B5" w:rsidRDefault="001E20B5" w14:paraId="4A11454A" w14:textId="77777777">
            <w:pPr>
              <w:autoSpaceDE w:val="0"/>
              <w:autoSpaceDN w:val="0"/>
              <w:adjustRightInd w:val="0"/>
              <w:spacing w:before="40" w:after="40"/>
              <w:jc w:val="left"/>
              <w:rPr>
                <w:rFonts w:eastAsia="Calibri" w:asciiTheme="minorHAnsi" w:hAnsiTheme="minorHAnsi" w:cstheme="minorHAnsi"/>
                <w:iCs/>
                <w:sz w:val="22"/>
                <w:szCs w:val="22"/>
                <w:lang w:val="en-US" w:eastAsia="en-US"/>
              </w:rPr>
            </w:pPr>
          </w:p>
        </w:tc>
      </w:tr>
      <w:tr w:rsidRPr="00CE047C" w:rsidR="001E20B5" w:rsidTr="007848CC" w14:paraId="00DD4C26" w14:textId="77777777">
        <w:trPr>
          <w:jc w:val="center"/>
        </w:trPr>
        <w:tc>
          <w:tcPr>
            <w:tcW w:w="2189" w:type="dxa"/>
          </w:tcPr>
          <w:p w:rsidRPr="00C611BB" w:rsidR="001E20B5" w:rsidP="001E20B5" w:rsidRDefault="001E20B5" w14:paraId="0CEFCF7B"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lastRenderedPageBreak/>
              <w:t xml:space="preserve">Management </w:t>
            </w:r>
            <w:proofErr w:type="spellStart"/>
            <w:r w:rsidRPr="00C611BB">
              <w:rPr>
                <w:rFonts w:eastAsia="Calibri" w:asciiTheme="minorHAnsi" w:hAnsiTheme="minorHAnsi" w:cstheme="minorHAnsi"/>
                <w:b/>
                <w:sz w:val="22"/>
                <w:szCs w:val="22"/>
                <w:lang w:val="fr-FR" w:eastAsia="en-US"/>
              </w:rPr>
              <w:t>fees</w:t>
            </w:r>
            <w:proofErr w:type="spellEnd"/>
          </w:p>
        </w:tc>
        <w:tc>
          <w:tcPr>
            <w:tcW w:w="3827" w:type="dxa"/>
          </w:tcPr>
          <w:p w:rsidRPr="00C611BB" w:rsidR="001E20B5" w:rsidP="001E20B5" w:rsidRDefault="001E20B5" w14:paraId="66F75887" w14:textId="19B0BF0C">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lang w:val="en-US"/>
              </w:rPr>
              <w:t>Up to 0.10% p.a. of the total Net Asset Value of each Compartment, with a minimum of EUR 16,500 per Compartment – applied on a weighted average basis - if the combined assets under management of VAM Funds (Lux) falls below EUR 125 million</w:t>
            </w:r>
          </w:p>
        </w:tc>
        <w:tc>
          <w:tcPr>
            <w:tcW w:w="4185" w:type="dxa"/>
          </w:tcPr>
          <w:p w:rsidRPr="00C611BB" w:rsidR="001E20B5" w:rsidP="001E20B5" w:rsidRDefault="003F1129" w14:paraId="3A0C31BF" w14:textId="266C89CD">
            <w:pPr>
              <w:autoSpaceDE w:val="0"/>
              <w:autoSpaceDN w:val="0"/>
              <w:adjustRightInd w:val="0"/>
              <w:spacing w:before="40" w:after="40"/>
              <w:jc w:val="left"/>
              <w:rPr>
                <w:rFonts w:eastAsia="Calibri" w:asciiTheme="minorHAnsi" w:hAnsiTheme="minorHAnsi" w:cstheme="minorHAnsi"/>
                <w:sz w:val="22"/>
                <w:szCs w:val="22"/>
                <w:lang w:eastAsia="en-US"/>
              </w:rPr>
            </w:pPr>
            <w:r>
              <w:rPr>
                <w:rFonts w:asciiTheme="minorHAnsi" w:hAnsiTheme="minorHAnsi" w:cstheme="minorHAnsi"/>
                <w:sz w:val="22"/>
                <w:szCs w:val="22"/>
                <w:lang w:val="en-US"/>
              </w:rPr>
              <w:t>Please refer to row below</w:t>
            </w:r>
          </w:p>
        </w:tc>
      </w:tr>
      <w:tr w:rsidRPr="00EC7BE8" w:rsidR="003F1129" w:rsidDel="00EC7BE8" w:rsidTr="003F1129" w14:paraId="1887D2BE"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7848CC" w:rsidR="003F1129" w:rsidP="003F1129" w:rsidRDefault="003F1129" w14:paraId="488503A6" w14:textId="77777777">
            <w:pPr>
              <w:spacing w:before="40" w:after="40"/>
              <w:jc w:val="left"/>
              <w:rPr>
                <w:rFonts w:eastAsia="Calibri" w:asciiTheme="minorHAnsi" w:hAnsiTheme="minorHAnsi" w:cstheme="minorHAnsi"/>
                <w:b/>
                <w:sz w:val="22"/>
                <w:szCs w:val="22"/>
                <w:lang w:val="en-US" w:eastAsia="en-US"/>
              </w:rPr>
            </w:pPr>
            <w:r w:rsidRPr="007848CC">
              <w:rPr>
                <w:rFonts w:eastAsia="Calibri" w:asciiTheme="minorHAnsi" w:hAnsiTheme="minorHAnsi" w:cstheme="minorHAnsi"/>
                <w:b/>
                <w:sz w:val="22"/>
                <w:szCs w:val="22"/>
                <w:lang w:val="en-US" w:eastAsia="en-US"/>
              </w:rPr>
              <w:t xml:space="preserve">Fees payable to the depositary, central administration agent, registrar and transfer agent and management company </w:t>
            </w:r>
          </w:p>
        </w:tc>
        <w:tc>
          <w:tcPr>
            <w:tcW w:w="3827" w:type="dxa"/>
            <w:tcBorders>
              <w:top w:val="single" w:color="auto" w:sz="4" w:space="0"/>
              <w:left w:val="single" w:color="auto" w:sz="4" w:space="0"/>
              <w:bottom w:val="single" w:color="auto" w:sz="4" w:space="0"/>
              <w:right w:val="single" w:color="auto" w:sz="4" w:space="0"/>
            </w:tcBorders>
          </w:tcPr>
          <w:p w:rsidRPr="00EC7BE8" w:rsidR="003F1129" w:rsidP="003F1129" w:rsidRDefault="003F1129" w14:paraId="31E9D770" w14:textId="77777777">
            <w:pPr>
              <w:autoSpaceDE w:val="0"/>
              <w:autoSpaceDN w:val="0"/>
              <w:adjustRightInd w:val="0"/>
              <w:spacing w:before="40" w:after="40" w:line="360" w:lineRule="auto"/>
              <w:jc w:val="left"/>
              <w:rPr>
                <w:rFonts w:asciiTheme="minorHAnsi" w:hAnsiTheme="minorHAnsi" w:cstheme="minorHAnsi"/>
                <w:sz w:val="22"/>
                <w:szCs w:val="22"/>
                <w:lang w:val="en-US"/>
              </w:rPr>
            </w:pPr>
            <w:r>
              <w:rPr>
                <w:rFonts w:asciiTheme="minorHAnsi" w:hAnsiTheme="minorHAnsi" w:cstheme="minorHAnsi"/>
                <w:sz w:val="22"/>
                <w:szCs w:val="22"/>
                <w:lang w:val="en-US"/>
              </w:rPr>
              <w:t xml:space="preserve">Up </w:t>
            </w:r>
            <w:r w:rsidRPr="003F1129">
              <w:rPr>
                <w:rFonts w:asciiTheme="minorHAnsi" w:hAnsiTheme="minorHAnsi" w:cstheme="minorHAnsi"/>
                <w:sz w:val="22"/>
                <w:szCs w:val="22"/>
                <w:lang w:val="en-US"/>
              </w:rPr>
              <w:t>to 0,50% per annum</w:t>
            </w:r>
          </w:p>
        </w:tc>
        <w:tc>
          <w:tcPr>
            <w:tcW w:w="4185" w:type="dxa"/>
            <w:tcBorders>
              <w:top w:val="single" w:color="auto" w:sz="4" w:space="0"/>
              <w:left w:val="single" w:color="auto" w:sz="4" w:space="0"/>
              <w:bottom w:val="single" w:color="auto" w:sz="4" w:space="0"/>
              <w:right w:val="single" w:color="auto" w:sz="4" w:space="0"/>
            </w:tcBorders>
          </w:tcPr>
          <w:p w:rsidRPr="00EC7BE8" w:rsidR="003F1129" w:rsidDel="00EC7BE8" w:rsidP="003F1129" w:rsidRDefault="003F1129" w14:paraId="72FABF3F" w14:textId="77777777">
            <w:pPr>
              <w:autoSpaceDE w:val="0"/>
              <w:autoSpaceDN w:val="0"/>
              <w:adjustRightInd w:val="0"/>
              <w:spacing w:before="40" w:after="40"/>
              <w:jc w:val="left"/>
              <w:rPr>
                <w:rFonts w:asciiTheme="minorHAnsi" w:hAnsiTheme="minorHAnsi" w:cstheme="minorHAnsi"/>
                <w:sz w:val="22"/>
                <w:szCs w:val="22"/>
                <w:lang w:val="en-US"/>
              </w:rPr>
            </w:pPr>
            <w:r w:rsidRPr="007D2468">
              <w:rPr>
                <w:rFonts w:asciiTheme="minorHAnsi" w:hAnsiTheme="minorHAnsi" w:cstheme="minorHAnsi"/>
                <w:sz w:val="22"/>
                <w:szCs w:val="22"/>
                <w:lang w:val="en-US"/>
              </w:rPr>
              <w:t>Within a range of 0.35-0.50% with a minimum fee of up to EUR 33,000 applicable per sub-fund per annum</w:t>
            </w:r>
            <w:r w:rsidRPr="007D2468" w:rsidDel="00A85142">
              <w:rPr>
                <w:rFonts w:asciiTheme="minorHAnsi" w:hAnsiTheme="minorHAnsi" w:cstheme="minorHAnsi"/>
                <w:sz w:val="22"/>
                <w:szCs w:val="22"/>
                <w:lang w:val="en-US"/>
              </w:rPr>
              <w:t xml:space="preserve"> </w:t>
            </w:r>
            <w:r w:rsidRPr="007D2468">
              <w:rPr>
                <w:rFonts w:asciiTheme="minorHAnsi" w:hAnsiTheme="minorHAnsi" w:cstheme="minorHAnsi"/>
                <w:sz w:val="22"/>
                <w:szCs w:val="22"/>
                <w:lang w:val="en-US"/>
              </w:rPr>
              <w:t>(includes depositary and paying agent, central administration agent and registrar and transfer agent fee)</w:t>
            </w:r>
          </w:p>
        </w:tc>
      </w:tr>
      <w:tr w:rsidRPr="00EC7BE8" w:rsidR="003F1129" w:rsidDel="00EC7BE8" w:rsidTr="003F1129" w14:paraId="360243D5"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7848CC" w:rsidR="003F1129" w:rsidP="003F1129" w:rsidRDefault="003F1129" w14:paraId="2DAC8A6E" w14:textId="77777777">
            <w:pPr>
              <w:spacing w:before="40" w:after="40"/>
              <w:jc w:val="left"/>
              <w:rPr>
                <w:rFonts w:eastAsia="Calibri" w:asciiTheme="minorHAnsi" w:hAnsiTheme="minorHAnsi" w:cstheme="minorHAnsi"/>
                <w:b/>
                <w:sz w:val="22"/>
                <w:szCs w:val="22"/>
                <w:lang w:val="en-US" w:eastAsia="en-US"/>
              </w:rPr>
            </w:pPr>
            <w:r w:rsidRPr="007848CC">
              <w:rPr>
                <w:rFonts w:eastAsia="Calibri" w:asciiTheme="minorHAnsi" w:hAnsiTheme="minorHAnsi" w:cstheme="minorHAnsi"/>
                <w:b/>
                <w:sz w:val="22"/>
                <w:szCs w:val="22"/>
                <w:lang w:val="en-US" w:eastAsia="en-US"/>
              </w:rPr>
              <w:t xml:space="preserve">Fees payable to the investment manager </w:t>
            </w:r>
          </w:p>
        </w:tc>
        <w:tc>
          <w:tcPr>
            <w:tcW w:w="3827" w:type="dxa"/>
            <w:tcBorders>
              <w:top w:val="single" w:color="auto" w:sz="4" w:space="0"/>
              <w:left w:val="single" w:color="auto" w:sz="4" w:space="0"/>
              <w:bottom w:val="single" w:color="auto" w:sz="4" w:space="0"/>
              <w:right w:val="single" w:color="auto" w:sz="4" w:space="0"/>
            </w:tcBorders>
          </w:tcPr>
          <w:p w:rsidRPr="003F1129" w:rsidR="003F1129" w:rsidP="003F1129" w:rsidRDefault="003F1129" w14:paraId="4F477BC5"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A USD: up to 1,75% per annum</w:t>
            </w:r>
          </w:p>
          <w:p w:rsidRPr="003F1129" w:rsidR="003F1129" w:rsidP="003F1129" w:rsidRDefault="003F1129" w14:paraId="04641E4B" w14:textId="56FC7C15">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 xml:space="preserve">Class B </w:t>
            </w:r>
            <w:r w:rsidR="008C7A2B">
              <w:rPr>
                <w:rFonts w:asciiTheme="minorHAnsi" w:hAnsiTheme="minorHAnsi" w:cstheme="minorHAnsi"/>
                <w:sz w:val="22"/>
                <w:szCs w:val="22"/>
                <w:lang w:val="en-US"/>
              </w:rPr>
              <w:t>USD</w:t>
            </w:r>
            <w:r w:rsidRPr="003F1129">
              <w:rPr>
                <w:rFonts w:asciiTheme="minorHAnsi" w:hAnsiTheme="minorHAnsi" w:cstheme="minorHAnsi"/>
                <w:sz w:val="22"/>
                <w:szCs w:val="22"/>
                <w:lang w:val="en-US"/>
              </w:rPr>
              <w:t>: up to 1,75% per annum</w:t>
            </w:r>
          </w:p>
          <w:p w:rsidRPr="003F1129" w:rsidR="003F1129" w:rsidP="003F1129" w:rsidRDefault="003F1129" w14:paraId="0FEAE20A"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C USD: up to 0,55% per annum</w:t>
            </w:r>
          </w:p>
        </w:tc>
        <w:tc>
          <w:tcPr>
            <w:tcW w:w="4185" w:type="dxa"/>
            <w:tcBorders>
              <w:top w:val="single" w:color="auto" w:sz="4" w:space="0"/>
              <w:left w:val="single" w:color="auto" w:sz="4" w:space="0"/>
              <w:bottom w:val="single" w:color="auto" w:sz="4" w:space="0"/>
              <w:right w:val="single" w:color="auto" w:sz="4" w:space="0"/>
            </w:tcBorders>
          </w:tcPr>
          <w:p w:rsidR="003F1129" w:rsidP="003F1129" w:rsidRDefault="003F1129" w14:paraId="40EE555A" w14:textId="77777777">
            <w:pPr>
              <w:autoSpaceDE w:val="0"/>
              <w:autoSpaceDN w:val="0"/>
              <w:adjustRightInd w:val="0"/>
              <w:spacing w:before="40" w:after="40"/>
              <w:jc w:val="left"/>
              <w:rPr>
                <w:rFonts w:asciiTheme="minorHAnsi" w:hAnsiTheme="minorHAnsi" w:cstheme="minorHAnsi"/>
                <w:sz w:val="22"/>
                <w:szCs w:val="22"/>
                <w:lang w:val="en-US"/>
              </w:rPr>
            </w:pPr>
            <w:r>
              <w:rPr>
                <w:rFonts w:asciiTheme="minorHAnsi" w:hAnsiTheme="minorHAnsi" w:cstheme="minorHAnsi"/>
                <w:sz w:val="22"/>
                <w:szCs w:val="22"/>
                <w:lang w:val="en-US"/>
              </w:rPr>
              <w:t xml:space="preserve">Class R USD: </w:t>
            </w:r>
            <w:r w:rsidRPr="00EC7BE8">
              <w:rPr>
                <w:rFonts w:asciiTheme="minorHAnsi" w:hAnsiTheme="minorHAnsi" w:cstheme="minorHAnsi"/>
                <w:sz w:val="22"/>
                <w:szCs w:val="22"/>
                <w:lang w:val="en-US"/>
              </w:rPr>
              <w:t>Up to 1.10% of total NAV</w:t>
            </w:r>
            <w:r>
              <w:rPr>
                <w:rFonts w:asciiTheme="minorHAnsi" w:hAnsiTheme="minorHAnsi" w:cstheme="minorHAnsi"/>
                <w:sz w:val="22"/>
                <w:szCs w:val="22"/>
                <w:lang w:val="en-US"/>
              </w:rPr>
              <w:t xml:space="preserve"> per annum</w:t>
            </w:r>
          </w:p>
          <w:p w:rsidRPr="00EC7BE8" w:rsidR="003F1129" w:rsidDel="00EC7BE8" w:rsidP="003F1129" w:rsidRDefault="003F1129" w14:paraId="124D2E9F" w14:textId="77777777">
            <w:pPr>
              <w:autoSpaceDE w:val="0"/>
              <w:autoSpaceDN w:val="0"/>
              <w:adjustRightInd w:val="0"/>
              <w:spacing w:before="40" w:after="40"/>
              <w:jc w:val="left"/>
              <w:rPr>
                <w:rFonts w:asciiTheme="minorHAnsi" w:hAnsiTheme="minorHAnsi" w:cstheme="minorHAnsi"/>
                <w:sz w:val="22"/>
                <w:szCs w:val="22"/>
                <w:lang w:val="en-US"/>
              </w:rPr>
            </w:pPr>
            <w:r>
              <w:rPr>
                <w:rFonts w:asciiTheme="minorHAnsi" w:hAnsiTheme="minorHAnsi" w:cstheme="minorHAnsi"/>
                <w:sz w:val="22"/>
                <w:szCs w:val="22"/>
                <w:lang w:val="en-US"/>
              </w:rPr>
              <w:t>Class I USD:</w:t>
            </w:r>
            <w:r w:rsidRPr="003F1129">
              <w:rPr>
                <w:rFonts w:asciiTheme="minorHAnsi" w:hAnsiTheme="minorHAnsi" w:cstheme="minorHAnsi"/>
                <w:sz w:val="22"/>
                <w:szCs w:val="22"/>
                <w:lang w:val="en-US"/>
              </w:rPr>
              <w:t xml:space="preserve"> </w:t>
            </w:r>
            <w:r w:rsidRPr="00EC7BE8">
              <w:rPr>
                <w:rFonts w:asciiTheme="minorHAnsi" w:hAnsiTheme="minorHAnsi" w:cstheme="minorHAnsi"/>
                <w:sz w:val="22"/>
                <w:szCs w:val="22"/>
                <w:lang w:val="en-US"/>
              </w:rPr>
              <w:t>Up to 0.70% of total NAV per annum</w:t>
            </w:r>
          </w:p>
        </w:tc>
      </w:tr>
      <w:tr w:rsidRPr="00EC7BE8" w:rsidR="003F1129" w:rsidDel="00EC7BE8" w:rsidTr="003F1129" w14:paraId="6435E0F8"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3F1129" w:rsidR="003F1129" w:rsidP="003F1129" w:rsidRDefault="003F1129" w14:paraId="0FF11374" w14:textId="77777777">
            <w:pPr>
              <w:spacing w:before="40" w:after="40"/>
              <w:jc w:val="left"/>
              <w:rPr>
                <w:rFonts w:eastAsia="Calibri" w:asciiTheme="minorHAnsi" w:hAnsiTheme="minorHAnsi" w:cstheme="minorHAnsi"/>
                <w:b/>
                <w:sz w:val="22"/>
                <w:szCs w:val="22"/>
                <w:lang w:val="fr-FR" w:eastAsia="en-US"/>
              </w:rPr>
            </w:pPr>
            <w:r w:rsidRPr="003F1129">
              <w:rPr>
                <w:rFonts w:eastAsia="Calibri" w:asciiTheme="minorHAnsi" w:hAnsiTheme="minorHAnsi" w:cstheme="minorHAnsi"/>
                <w:b/>
                <w:sz w:val="22"/>
                <w:szCs w:val="22"/>
                <w:lang w:val="fr-FR" w:eastAsia="en-US"/>
              </w:rPr>
              <w:t xml:space="preserve">Distribution </w:t>
            </w:r>
            <w:proofErr w:type="spellStart"/>
            <w:r w:rsidRPr="003F1129">
              <w:rPr>
                <w:rFonts w:eastAsia="Calibri" w:asciiTheme="minorHAnsi" w:hAnsiTheme="minorHAnsi" w:cstheme="minorHAnsi"/>
                <w:b/>
                <w:sz w:val="22"/>
                <w:szCs w:val="22"/>
                <w:lang w:val="fr-FR" w:eastAsia="en-US"/>
              </w:rPr>
              <w:t>fees</w:t>
            </w:r>
            <w:proofErr w:type="spellEnd"/>
          </w:p>
        </w:tc>
        <w:tc>
          <w:tcPr>
            <w:tcW w:w="3827" w:type="dxa"/>
            <w:tcBorders>
              <w:top w:val="single" w:color="auto" w:sz="4" w:space="0"/>
              <w:left w:val="single" w:color="auto" w:sz="4" w:space="0"/>
              <w:bottom w:val="single" w:color="auto" w:sz="4" w:space="0"/>
              <w:right w:val="single" w:color="auto" w:sz="4" w:space="0"/>
            </w:tcBorders>
          </w:tcPr>
          <w:p w:rsidRPr="00EC7BE8" w:rsidR="003F1129" w:rsidP="003F1129" w:rsidRDefault="003F1129" w14:paraId="2E841126" w14:textId="77777777">
            <w:pPr>
              <w:autoSpaceDE w:val="0"/>
              <w:autoSpaceDN w:val="0"/>
              <w:adjustRightInd w:val="0"/>
              <w:spacing w:before="40" w:after="40" w:line="360" w:lineRule="auto"/>
              <w:jc w:val="left"/>
              <w:rPr>
                <w:rFonts w:asciiTheme="minorHAnsi" w:hAnsiTheme="minorHAnsi" w:cstheme="minorHAnsi"/>
                <w:sz w:val="22"/>
                <w:szCs w:val="22"/>
                <w:lang w:val="en-US"/>
              </w:rPr>
            </w:pPr>
            <w:r>
              <w:rPr>
                <w:rFonts w:asciiTheme="minorHAnsi" w:hAnsiTheme="minorHAnsi" w:cstheme="minorHAnsi"/>
                <w:sz w:val="22"/>
                <w:szCs w:val="22"/>
                <w:lang w:val="en-US"/>
              </w:rPr>
              <w:t>Up to 0,5%</w:t>
            </w:r>
          </w:p>
        </w:tc>
        <w:tc>
          <w:tcPr>
            <w:tcW w:w="4185" w:type="dxa"/>
            <w:tcBorders>
              <w:top w:val="single" w:color="auto" w:sz="4" w:space="0"/>
              <w:left w:val="single" w:color="auto" w:sz="4" w:space="0"/>
              <w:bottom w:val="single" w:color="auto" w:sz="4" w:space="0"/>
              <w:right w:val="single" w:color="auto" w:sz="4" w:space="0"/>
            </w:tcBorders>
          </w:tcPr>
          <w:p w:rsidRPr="00EC7BE8" w:rsidR="003F1129" w:rsidDel="00EC7BE8" w:rsidP="003F1129" w:rsidRDefault="003F1129" w14:paraId="1B92A7A3" w14:textId="77777777">
            <w:pPr>
              <w:autoSpaceDE w:val="0"/>
              <w:autoSpaceDN w:val="0"/>
              <w:adjustRightInd w:val="0"/>
              <w:spacing w:before="40" w:after="40"/>
              <w:jc w:val="left"/>
              <w:rPr>
                <w:rFonts w:asciiTheme="minorHAnsi" w:hAnsiTheme="minorHAnsi" w:cstheme="minorHAnsi"/>
                <w:sz w:val="22"/>
                <w:szCs w:val="22"/>
                <w:lang w:val="en-US"/>
              </w:rPr>
            </w:pPr>
            <w:r>
              <w:rPr>
                <w:rFonts w:asciiTheme="minorHAnsi" w:hAnsiTheme="minorHAnsi" w:cstheme="minorHAnsi"/>
                <w:sz w:val="22"/>
                <w:szCs w:val="22"/>
                <w:lang w:val="en-US"/>
              </w:rPr>
              <w:t>For class R USD: up to 0,5%</w:t>
            </w:r>
          </w:p>
        </w:tc>
      </w:tr>
      <w:tr w:rsidRPr="00CE047C" w:rsidR="001E20B5" w:rsidTr="007848CC" w14:paraId="3DD63C6A" w14:textId="77777777">
        <w:trPr>
          <w:jc w:val="center"/>
        </w:trPr>
        <w:tc>
          <w:tcPr>
            <w:tcW w:w="2189" w:type="dxa"/>
          </w:tcPr>
          <w:p w:rsidRPr="00C611BB" w:rsidR="001E20B5" w:rsidP="001E20B5" w:rsidRDefault="001E20B5" w14:paraId="44BF0687"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Suscription </w:t>
            </w:r>
            <w:proofErr w:type="spellStart"/>
            <w:r w:rsidRPr="00C611BB">
              <w:rPr>
                <w:rFonts w:eastAsia="Calibri" w:asciiTheme="minorHAnsi" w:hAnsiTheme="minorHAnsi" w:cstheme="minorHAnsi"/>
                <w:b/>
                <w:sz w:val="22"/>
                <w:szCs w:val="22"/>
                <w:lang w:val="fr-FR" w:eastAsia="en-US"/>
              </w:rPr>
              <w:t>fees</w:t>
            </w:r>
            <w:proofErr w:type="spellEnd"/>
            <w:r w:rsidRPr="00C611BB">
              <w:rPr>
                <w:rFonts w:eastAsia="Calibri" w:asciiTheme="minorHAnsi" w:hAnsiTheme="minorHAnsi" w:cstheme="minorHAnsi"/>
                <w:b/>
                <w:sz w:val="22"/>
                <w:szCs w:val="22"/>
                <w:lang w:val="fr-FR" w:eastAsia="en-US"/>
              </w:rPr>
              <w:t xml:space="preserve"> </w:t>
            </w:r>
          </w:p>
        </w:tc>
        <w:tc>
          <w:tcPr>
            <w:tcW w:w="3827" w:type="dxa"/>
          </w:tcPr>
          <w:p w:rsidRPr="00C611BB" w:rsidR="001E20B5" w:rsidP="001E20B5" w:rsidRDefault="001E20B5" w14:paraId="6F6A2FC6" w14:textId="400B5DCD">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sidDel="00075256">
              <w:rPr>
                <w:rFonts w:asciiTheme="minorHAnsi" w:hAnsiTheme="minorHAnsi" w:cstheme="minorHAnsi"/>
                <w:b/>
                <w:bCs/>
                <w:i/>
                <w:iCs/>
                <w:sz w:val="22"/>
                <w:szCs w:val="22"/>
              </w:rPr>
              <w:t xml:space="preserve"> </w:t>
            </w:r>
            <w:r w:rsidRPr="00A85142">
              <w:rPr>
                <w:rFonts w:asciiTheme="minorHAnsi" w:hAnsiTheme="minorHAnsi" w:cstheme="minorHAnsi"/>
                <w:sz w:val="22"/>
                <w:szCs w:val="22"/>
              </w:rPr>
              <w:t>Up</w:t>
            </w:r>
            <w:r w:rsidRPr="00543980">
              <w:rPr>
                <w:rFonts w:asciiTheme="minorHAnsi" w:hAnsiTheme="minorHAnsi" w:cstheme="minorHAnsi"/>
                <w:sz w:val="22"/>
                <w:szCs w:val="22"/>
              </w:rPr>
              <w:t xml:space="preserve"> to 5%</w:t>
            </w:r>
            <w:r w:rsidRPr="00E70480" w:rsidDel="00075256">
              <w:rPr>
                <w:rFonts w:asciiTheme="minorHAnsi" w:hAnsiTheme="minorHAnsi" w:cstheme="minorHAnsi"/>
                <w:b/>
                <w:bCs/>
                <w:i/>
                <w:iCs/>
                <w:sz w:val="22"/>
                <w:szCs w:val="22"/>
                <w:highlight w:val="yellow"/>
              </w:rPr>
              <w:t xml:space="preserve"> </w:t>
            </w:r>
          </w:p>
        </w:tc>
        <w:tc>
          <w:tcPr>
            <w:tcW w:w="4185" w:type="dxa"/>
          </w:tcPr>
          <w:p w:rsidR="001E20B5" w:rsidP="001E20B5" w:rsidRDefault="001E20B5" w14:paraId="41736776" w14:textId="77777777">
            <w:pPr>
              <w:spacing w:after="40"/>
              <w:jc w:val="left"/>
              <w:rPr>
                <w:rFonts w:asciiTheme="minorHAnsi" w:hAnsiTheme="minorHAnsi" w:cstheme="minorHAnsi"/>
                <w:sz w:val="22"/>
                <w:szCs w:val="22"/>
              </w:rPr>
            </w:pPr>
            <w:r w:rsidRPr="00072145" w:rsidDel="00075256">
              <w:rPr>
                <w:rFonts w:asciiTheme="minorHAnsi" w:hAnsiTheme="minorHAnsi" w:cstheme="minorHAnsi"/>
                <w:b/>
                <w:bCs/>
                <w:i/>
                <w:iCs/>
                <w:sz w:val="22"/>
                <w:szCs w:val="22"/>
              </w:rPr>
              <w:t xml:space="preserve"> </w:t>
            </w:r>
            <w:r>
              <w:rPr>
                <w:rFonts w:asciiTheme="minorHAnsi" w:hAnsiTheme="minorHAnsi" w:cstheme="minorHAnsi"/>
                <w:sz w:val="22"/>
                <w:szCs w:val="22"/>
              </w:rPr>
              <w:t>Up to 5%</w:t>
            </w:r>
          </w:p>
          <w:p w:rsidRPr="00C611BB" w:rsidR="001E20B5" w:rsidP="001E20B5" w:rsidRDefault="001E20B5" w14:paraId="57B7B637" w14:textId="0F1A673B">
            <w:pPr>
              <w:autoSpaceDE w:val="0"/>
              <w:autoSpaceDN w:val="0"/>
              <w:adjustRightInd w:val="0"/>
              <w:spacing w:before="40" w:after="40"/>
              <w:jc w:val="left"/>
              <w:rPr>
                <w:rFonts w:eastAsia="Calibri" w:asciiTheme="minorHAnsi" w:hAnsiTheme="minorHAnsi" w:cstheme="minorHAnsi"/>
                <w:sz w:val="22"/>
                <w:szCs w:val="22"/>
                <w:lang w:eastAsia="en-US"/>
              </w:rPr>
            </w:pPr>
          </w:p>
        </w:tc>
      </w:tr>
      <w:tr w:rsidRPr="00CE047C" w:rsidR="001E20B5" w:rsidTr="007848CC" w14:paraId="6667C59D" w14:textId="77777777">
        <w:trPr>
          <w:jc w:val="center"/>
        </w:trPr>
        <w:tc>
          <w:tcPr>
            <w:tcW w:w="2189" w:type="dxa"/>
          </w:tcPr>
          <w:p w:rsidRPr="00C611BB" w:rsidR="001E20B5" w:rsidP="001E20B5" w:rsidRDefault="001E20B5" w14:paraId="5ED87F94"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Redemption</w:t>
            </w:r>
            <w:proofErr w:type="spellEnd"/>
            <w:r w:rsidRPr="00C611BB">
              <w:rPr>
                <w:rFonts w:eastAsia="Calibri" w:asciiTheme="minorHAnsi" w:hAnsiTheme="minorHAnsi" w:cstheme="minorHAnsi"/>
                <w:b/>
                <w:sz w:val="22"/>
                <w:szCs w:val="22"/>
                <w:lang w:val="fr-FR" w:eastAsia="en-US"/>
              </w:rPr>
              <w:t xml:space="preserve"> </w:t>
            </w:r>
            <w:proofErr w:type="spellStart"/>
            <w:r w:rsidRPr="00C611BB">
              <w:rPr>
                <w:rFonts w:eastAsia="Calibri" w:asciiTheme="minorHAnsi" w:hAnsiTheme="minorHAnsi" w:cstheme="minorHAnsi"/>
                <w:b/>
                <w:sz w:val="22"/>
                <w:szCs w:val="22"/>
                <w:lang w:val="fr-FR" w:eastAsia="en-US"/>
              </w:rPr>
              <w:t>fees</w:t>
            </w:r>
            <w:proofErr w:type="spellEnd"/>
          </w:p>
        </w:tc>
        <w:tc>
          <w:tcPr>
            <w:tcW w:w="3827" w:type="dxa"/>
          </w:tcPr>
          <w:p w:rsidRPr="00C611BB" w:rsidR="001E20B5" w:rsidP="000C16F7" w:rsidRDefault="001E20B5" w14:paraId="32A33F23" w14:textId="72B3A3BA">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rPr>
              <w:t>None</w:t>
            </w:r>
          </w:p>
        </w:tc>
        <w:tc>
          <w:tcPr>
            <w:tcW w:w="4185" w:type="dxa"/>
          </w:tcPr>
          <w:p w:rsidRPr="00C611BB" w:rsidR="001E20B5" w:rsidP="001E20B5" w:rsidRDefault="001E20B5" w14:paraId="3BB9EA8C" w14:textId="555C134D">
            <w:pPr>
              <w:autoSpaceDE w:val="0"/>
              <w:autoSpaceDN w:val="0"/>
              <w:adjustRightInd w:val="0"/>
              <w:spacing w:before="40" w:after="40"/>
              <w:jc w:val="left"/>
              <w:rPr>
                <w:rFonts w:eastAsia="Calibri" w:asciiTheme="minorHAnsi" w:hAnsiTheme="minorHAnsi" w:cstheme="minorHAnsi"/>
                <w:sz w:val="22"/>
                <w:szCs w:val="22"/>
                <w:lang w:eastAsia="en-US"/>
              </w:rPr>
            </w:pPr>
            <w:r>
              <w:rPr>
                <w:rFonts w:asciiTheme="minorHAnsi" w:hAnsiTheme="minorHAnsi" w:cstheme="minorHAnsi"/>
                <w:sz w:val="22"/>
                <w:szCs w:val="22"/>
              </w:rPr>
              <w:t>None</w:t>
            </w:r>
          </w:p>
        </w:tc>
      </w:tr>
    </w:tbl>
    <w:p w:rsidRPr="00C611BB" w:rsidR="009411FB" w:rsidP="009411FB" w:rsidRDefault="009411FB" w14:paraId="36150030" w14:textId="77777777">
      <w:pPr>
        <w:jc w:val="right"/>
        <w:rPr>
          <w:rFonts w:eastAsia="Calibri" w:asciiTheme="minorHAnsi" w:hAnsiTheme="minorHAnsi" w:cstheme="minorHAnsi"/>
          <w:sz w:val="22"/>
          <w:szCs w:val="22"/>
          <w:lang w:eastAsia="en-US"/>
        </w:rPr>
      </w:pPr>
    </w:p>
    <w:p w:rsidRPr="00C611BB" w:rsidR="00CE047C" w:rsidP="00CE047C" w:rsidRDefault="00CE047C" w14:paraId="61D894F0" w14:textId="77777777">
      <w:pPr>
        <w:rPr>
          <w:rFonts w:asciiTheme="minorHAnsi" w:hAnsiTheme="minorHAnsi" w:cstheme="minorHAnsi"/>
          <w:b/>
          <w:sz w:val="22"/>
          <w:szCs w:val="22"/>
          <w:lang w:eastAsia="en-US"/>
        </w:rPr>
      </w:pPr>
    </w:p>
    <w:p w:rsidRPr="00C611BB" w:rsidR="00CE047C" w:rsidP="00CE047C" w:rsidRDefault="00CE047C" w14:paraId="4CD6B52C" w14:textId="77777777">
      <w:pPr>
        <w:jc w:val="center"/>
        <w:rPr>
          <w:rFonts w:asciiTheme="minorHAnsi" w:hAnsiTheme="minorHAnsi" w:cstheme="minorHAnsi"/>
          <w:b/>
          <w:sz w:val="22"/>
          <w:szCs w:val="22"/>
          <w:lang w:eastAsia="en-US"/>
        </w:rPr>
      </w:pPr>
    </w:p>
    <w:p w:rsidRPr="00C611BB" w:rsidR="00CE047C" w:rsidP="00CE047C" w:rsidRDefault="00CE047C" w14:paraId="63F127BB" w14:textId="77777777">
      <w:pPr>
        <w:rPr>
          <w:rFonts w:eastAsia="Calibri" w:asciiTheme="minorHAnsi" w:hAnsiTheme="minorHAnsi" w:cstheme="minorHAnsi"/>
          <w:sz w:val="22"/>
          <w:szCs w:val="22"/>
          <w:lang w:eastAsia="en-US"/>
        </w:rPr>
      </w:pPr>
    </w:p>
    <w:p w:rsidRPr="00C611BB" w:rsidR="00CE047C" w:rsidP="00CE047C" w:rsidRDefault="00CE047C" w14:paraId="358E2D77" w14:textId="77777777">
      <w:pPr>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br w:type="page"/>
      </w:r>
    </w:p>
    <w:p w:rsidRPr="00C611BB" w:rsidR="00CE047C" w:rsidP="00CE047C" w:rsidRDefault="00CE047C" w14:paraId="2A7303BA" w14:textId="77777777">
      <w:pPr>
        <w:pageBreakBefore/>
        <w:jc w:val="center"/>
        <w:rPr>
          <w:rFonts w:asciiTheme="minorHAnsi" w:hAnsiTheme="minorHAnsi" w:cstheme="minorHAnsi"/>
          <w:b/>
          <w:sz w:val="22"/>
          <w:szCs w:val="22"/>
          <w:lang w:eastAsia="en-US"/>
        </w:rPr>
      </w:pPr>
      <w:r w:rsidRPr="00C611BB">
        <w:rPr>
          <w:rFonts w:asciiTheme="minorHAnsi" w:hAnsiTheme="minorHAnsi" w:cstheme="minorHAnsi"/>
          <w:b/>
          <w:sz w:val="22"/>
          <w:szCs w:val="22"/>
          <w:lang w:eastAsia="en-US"/>
        </w:rPr>
        <w:lastRenderedPageBreak/>
        <w:t>Appendix 3</w:t>
      </w:r>
    </w:p>
    <w:p w:rsidRPr="00C611BB" w:rsidR="00CE047C" w:rsidP="00CE047C" w:rsidRDefault="00CE047C" w14:paraId="1962B3B7" w14:textId="77777777">
      <w:pPr>
        <w:jc w:val="center"/>
        <w:rPr>
          <w:rFonts w:asciiTheme="minorHAnsi" w:hAnsiTheme="minorHAnsi" w:cstheme="minorHAnsi"/>
          <w:b/>
          <w:sz w:val="22"/>
          <w:szCs w:val="22"/>
          <w:lang w:eastAsia="en-US"/>
        </w:rPr>
      </w:pPr>
    </w:p>
    <w:p w:rsidRPr="00C611BB" w:rsidR="00CE047C" w:rsidP="00CE047C" w:rsidRDefault="00CE047C" w14:paraId="7A952F58" w14:textId="77777777">
      <w:pPr>
        <w:jc w:val="center"/>
        <w:rPr>
          <w:rFonts w:asciiTheme="minorHAnsi" w:hAnsiTheme="minorHAnsi" w:cstheme="minorHAnsi"/>
          <w:b/>
          <w:sz w:val="22"/>
          <w:szCs w:val="22"/>
          <w:lang w:eastAsia="en-US"/>
        </w:rPr>
      </w:pPr>
    </w:p>
    <w:p w:rsidRPr="00C611BB" w:rsidR="00CE047C" w:rsidP="00CE047C" w:rsidRDefault="00CE047C" w14:paraId="48464831" w14:textId="4EE83D8F">
      <w:pPr>
        <w:jc w:val="center"/>
        <w:rPr>
          <w:rFonts w:asciiTheme="minorHAnsi" w:hAnsiTheme="minorHAnsi" w:cstheme="minorHAnsi"/>
          <w:b/>
          <w:sz w:val="22"/>
          <w:szCs w:val="22"/>
          <w:lang w:eastAsia="en-US"/>
        </w:rPr>
      </w:pPr>
      <w:r w:rsidRPr="00C611BB">
        <w:rPr>
          <w:rFonts w:asciiTheme="minorHAnsi" w:hAnsiTheme="minorHAnsi" w:cstheme="minorHAnsi"/>
          <w:b/>
          <w:sz w:val="22"/>
          <w:szCs w:val="22"/>
          <w:lang w:eastAsia="en-US"/>
        </w:rPr>
        <w:t xml:space="preserve">Merger of VAM Funds (Lux) – International Opportunities </w:t>
      </w:r>
      <w:r w:rsidR="0010388B">
        <w:rPr>
          <w:rFonts w:asciiTheme="minorHAnsi" w:hAnsiTheme="minorHAnsi" w:cstheme="minorHAnsi"/>
          <w:b/>
          <w:sz w:val="22"/>
          <w:szCs w:val="22"/>
          <w:lang w:eastAsia="en-US"/>
        </w:rPr>
        <w:t xml:space="preserve">Fund </w:t>
      </w:r>
      <w:r w:rsidRPr="00C611BB">
        <w:rPr>
          <w:rFonts w:asciiTheme="minorHAnsi" w:hAnsiTheme="minorHAnsi" w:cstheme="minorHAnsi"/>
          <w:b/>
          <w:sz w:val="22"/>
          <w:szCs w:val="22"/>
          <w:lang w:eastAsia="en-US"/>
        </w:rPr>
        <w:t>with Alquity SICAV - Alquity Global Impact</w:t>
      </w:r>
      <w:r w:rsidR="0039530B">
        <w:rPr>
          <w:rFonts w:asciiTheme="minorHAnsi" w:hAnsiTheme="minorHAnsi" w:cstheme="minorHAnsi"/>
          <w:b/>
          <w:sz w:val="22"/>
          <w:szCs w:val="22"/>
          <w:lang w:eastAsia="en-US"/>
        </w:rPr>
        <w:t xml:space="preserve"> Fund </w:t>
      </w:r>
      <w:r w:rsidRPr="00C611BB">
        <w:rPr>
          <w:rFonts w:asciiTheme="minorHAnsi" w:hAnsiTheme="minorHAnsi" w:cstheme="minorHAnsi"/>
          <w:b/>
          <w:sz w:val="22"/>
          <w:szCs w:val="22"/>
          <w:lang w:eastAsia="en-US"/>
        </w:rPr>
        <w:t>– Comparison of the Principal Features</w:t>
      </w:r>
    </w:p>
    <w:p w:rsidRPr="00C611BB" w:rsidR="00CE047C" w:rsidP="00CE047C" w:rsidRDefault="00CE047C" w14:paraId="4B4C5824" w14:textId="77777777">
      <w:pPr>
        <w:rPr>
          <w:rFonts w:asciiTheme="minorHAnsi" w:hAnsiTheme="minorHAnsi" w:cstheme="minorHAnsi"/>
          <w:bCs/>
          <w:i/>
          <w:iCs/>
          <w:sz w:val="22"/>
          <w:szCs w:val="22"/>
          <w:lang w:eastAsia="en-US"/>
        </w:rPr>
      </w:pPr>
    </w:p>
    <w:p w:rsidRPr="00C611BB" w:rsidR="00CE047C" w:rsidP="00CE047C" w:rsidRDefault="00CE047C" w14:paraId="4ADE3CD6" w14:textId="77777777">
      <w:pPr>
        <w:rPr>
          <w:rFonts w:asciiTheme="minorHAnsi" w:hAnsiTheme="minorHAnsi" w:cstheme="minorHAnsi"/>
          <w:bCs/>
          <w:i/>
          <w:iCs/>
          <w:sz w:val="22"/>
          <w:szCs w:val="22"/>
          <w:lang w:eastAsia="en-US"/>
        </w:rPr>
      </w:pPr>
      <w:r w:rsidRPr="00C611BB">
        <w:rPr>
          <w:rFonts w:asciiTheme="minorHAnsi" w:hAnsiTheme="minorHAnsi" w:cstheme="minorHAnsi"/>
          <w:bCs/>
          <w:i/>
          <w:iCs/>
          <w:sz w:val="22"/>
          <w:szCs w:val="22"/>
          <w:lang w:eastAsia="en-US"/>
        </w:rPr>
        <w:t>Unless otherwise defined, capitalised terms used in this Appendix 3 shall have the same meaning given to them in the prospectuses of VAM and Alquity, as applicable.</w:t>
      </w:r>
    </w:p>
    <w:p w:rsidRPr="00C611BB" w:rsidR="00CE047C" w:rsidP="00CE047C" w:rsidRDefault="00CE047C" w14:paraId="4AD0BCD3" w14:textId="77777777">
      <w:pPr>
        <w:jc w:val="right"/>
        <w:rPr>
          <w:rFonts w:eastAsia="Calibri" w:asciiTheme="minorHAnsi" w:hAnsiTheme="minorHAnsi" w:cstheme="minorHAnsi"/>
          <w:sz w:val="22"/>
          <w:szCs w:val="22"/>
          <w:lang w:eastAsia="en-US"/>
        </w:rPr>
      </w:pPr>
    </w:p>
    <w:tbl>
      <w:tblPr>
        <w:tblW w:w="10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189"/>
        <w:gridCol w:w="3827"/>
        <w:gridCol w:w="4185"/>
      </w:tblGrid>
      <w:tr w:rsidRPr="00CE047C" w:rsidR="00CE047C" w:rsidTr="003F1129" w14:paraId="4FA3A165" w14:textId="77777777">
        <w:trPr>
          <w:trHeight w:val="783"/>
          <w:tblHeader/>
          <w:jc w:val="center"/>
        </w:trPr>
        <w:tc>
          <w:tcPr>
            <w:tcW w:w="2189" w:type="dxa"/>
            <w:shd w:val="clear" w:color="auto" w:fill="7F7F7F"/>
          </w:tcPr>
          <w:p w:rsidRPr="00C611BB" w:rsidR="00CE047C" w:rsidP="00CE047C" w:rsidRDefault="00CE047C" w14:paraId="44E8D7BF" w14:textId="77777777">
            <w:pPr>
              <w:spacing w:before="40" w:after="40" w:line="360" w:lineRule="auto"/>
              <w:jc w:val="center"/>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Feature</w:t>
            </w:r>
            <w:proofErr w:type="spellEnd"/>
          </w:p>
        </w:tc>
        <w:tc>
          <w:tcPr>
            <w:tcW w:w="3827" w:type="dxa"/>
            <w:tcBorders>
              <w:bottom w:val="single" w:color="auto" w:sz="4" w:space="0"/>
            </w:tcBorders>
            <w:shd w:val="clear" w:color="auto" w:fill="7F7F7F"/>
          </w:tcPr>
          <w:p w:rsidRPr="00C611BB" w:rsidR="00CE047C" w:rsidP="00CE047C" w:rsidRDefault="00CE047C" w14:paraId="33A9A636"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roofErr w:type="spellStart"/>
            <w:r w:rsidRPr="00C611BB">
              <w:rPr>
                <w:rFonts w:eastAsia="Calibri" w:asciiTheme="minorHAnsi" w:hAnsiTheme="minorHAnsi" w:cstheme="minorHAnsi"/>
                <w:b/>
                <w:bCs/>
                <w:spacing w:val="5"/>
                <w:sz w:val="22"/>
                <w:szCs w:val="22"/>
                <w:lang w:val="fr-FR" w:eastAsia="en-US"/>
              </w:rPr>
              <w:t>Merging</w:t>
            </w:r>
            <w:proofErr w:type="spellEnd"/>
            <w:r w:rsidRPr="00C611BB">
              <w:rPr>
                <w:rFonts w:eastAsia="Calibri" w:asciiTheme="minorHAnsi" w:hAnsiTheme="minorHAnsi" w:cstheme="minorHAnsi"/>
                <w:b/>
                <w:bCs/>
                <w:spacing w:val="5"/>
                <w:sz w:val="22"/>
                <w:szCs w:val="22"/>
                <w:lang w:val="fr-FR" w:eastAsia="en-US"/>
              </w:rPr>
              <w:t xml:space="preserve"> Fund</w:t>
            </w:r>
          </w:p>
        </w:tc>
        <w:tc>
          <w:tcPr>
            <w:tcW w:w="4185" w:type="dxa"/>
            <w:tcBorders>
              <w:bottom w:val="single" w:color="auto" w:sz="4" w:space="0"/>
            </w:tcBorders>
            <w:shd w:val="clear" w:color="auto" w:fill="7F7F7F"/>
          </w:tcPr>
          <w:p w:rsidRPr="00C611BB" w:rsidR="00CE047C" w:rsidP="00CE047C" w:rsidRDefault="00CE047C" w14:paraId="0E5A27B5"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roofErr w:type="spellStart"/>
            <w:r w:rsidRPr="00C611BB">
              <w:rPr>
                <w:rFonts w:eastAsia="Calibri" w:asciiTheme="minorHAnsi" w:hAnsiTheme="minorHAnsi" w:cstheme="minorHAnsi"/>
                <w:b/>
                <w:bCs/>
                <w:spacing w:val="5"/>
                <w:sz w:val="22"/>
                <w:szCs w:val="22"/>
                <w:lang w:val="fr-FR" w:eastAsia="en-US"/>
              </w:rPr>
              <w:t>Receiving</w:t>
            </w:r>
            <w:proofErr w:type="spellEnd"/>
            <w:r w:rsidRPr="00C611BB">
              <w:rPr>
                <w:rFonts w:eastAsia="Calibri" w:asciiTheme="minorHAnsi" w:hAnsiTheme="minorHAnsi" w:cstheme="minorHAnsi"/>
                <w:b/>
                <w:bCs/>
                <w:spacing w:val="5"/>
                <w:sz w:val="22"/>
                <w:szCs w:val="22"/>
                <w:lang w:val="fr-FR" w:eastAsia="en-US"/>
              </w:rPr>
              <w:t xml:space="preserve"> Fund</w:t>
            </w:r>
          </w:p>
          <w:p w:rsidRPr="00C611BB" w:rsidR="00CE047C" w:rsidP="00CE047C" w:rsidRDefault="00CE047C" w14:paraId="33B2062C"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
        </w:tc>
      </w:tr>
      <w:tr w:rsidRPr="00CE047C" w:rsidR="00CE047C" w:rsidTr="003F1129" w14:paraId="314959B6" w14:textId="77777777">
        <w:trPr>
          <w:jc w:val="center"/>
        </w:trPr>
        <w:tc>
          <w:tcPr>
            <w:tcW w:w="2189" w:type="dxa"/>
          </w:tcPr>
          <w:p w:rsidRPr="00C611BB" w:rsidR="00CE047C" w:rsidP="00CE047C" w:rsidRDefault="00CE047C" w14:paraId="5373909C"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Fund </w:t>
            </w:r>
          </w:p>
        </w:tc>
        <w:tc>
          <w:tcPr>
            <w:tcW w:w="3827" w:type="dxa"/>
          </w:tcPr>
          <w:p w:rsidRPr="00C611BB" w:rsidR="00CE047C" w:rsidP="00CE047C" w:rsidRDefault="00CE047C" w14:paraId="137F8040"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color w:val="000000"/>
                <w:sz w:val="22"/>
                <w:szCs w:val="22"/>
                <w:lang w:eastAsia="en-US"/>
              </w:rPr>
              <w:t xml:space="preserve">VAM Funds (Lux)- </w:t>
            </w:r>
            <w:proofErr w:type="gramStart"/>
            <w:r w:rsidRPr="00C611BB">
              <w:rPr>
                <w:rFonts w:eastAsia="Calibri" w:asciiTheme="minorHAnsi" w:hAnsiTheme="minorHAnsi" w:cstheme="minorHAnsi"/>
                <w:color w:val="000000"/>
                <w:sz w:val="22"/>
                <w:szCs w:val="22"/>
                <w:lang w:eastAsia="en-US"/>
              </w:rPr>
              <w:t>VAM  International</w:t>
            </w:r>
            <w:proofErr w:type="gramEnd"/>
            <w:r w:rsidRPr="00C611BB">
              <w:rPr>
                <w:rFonts w:eastAsia="Calibri" w:asciiTheme="minorHAnsi" w:hAnsiTheme="minorHAnsi" w:cstheme="minorHAnsi"/>
                <w:color w:val="000000"/>
                <w:sz w:val="22"/>
                <w:szCs w:val="22"/>
                <w:lang w:eastAsia="en-US"/>
              </w:rPr>
              <w:t xml:space="preserve"> Opportunities Fund</w:t>
            </w:r>
          </w:p>
        </w:tc>
        <w:tc>
          <w:tcPr>
            <w:tcW w:w="4185" w:type="dxa"/>
          </w:tcPr>
          <w:p w:rsidRPr="00C611BB" w:rsidR="00CE047C" w:rsidP="00CE047C" w:rsidRDefault="00CE047C" w14:paraId="1D67C6FB" w14:textId="744DEE82">
            <w:pPr>
              <w:jc w:val="left"/>
              <w:rPr>
                <w:rFonts w:eastAsia="Calibri" w:asciiTheme="minorHAnsi" w:hAnsiTheme="minorHAnsi" w:cstheme="minorHAnsi"/>
                <w:sz w:val="22"/>
                <w:szCs w:val="22"/>
                <w:lang w:val="en-IE" w:eastAsia="en-US"/>
              </w:rPr>
            </w:pPr>
            <w:r w:rsidRPr="00C611BB">
              <w:rPr>
                <w:rFonts w:eastAsia="Calibri" w:asciiTheme="minorHAnsi" w:hAnsiTheme="minorHAnsi" w:cstheme="minorHAnsi"/>
                <w:color w:val="000000"/>
                <w:sz w:val="22"/>
                <w:szCs w:val="22"/>
                <w:lang w:eastAsia="en-US"/>
              </w:rPr>
              <w:t>Alquity SICAV – Alquity Global Impact</w:t>
            </w:r>
            <w:r w:rsidR="0039530B">
              <w:rPr>
                <w:rFonts w:eastAsia="Calibri" w:asciiTheme="minorHAnsi" w:hAnsiTheme="minorHAnsi" w:cstheme="minorHAnsi"/>
                <w:color w:val="000000"/>
                <w:sz w:val="22"/>
                <w:szCs w:val="22"/>
                <w:lang w:eastAsia="en-US"/>
              </w:rPr>
              <w:t xml:space="preserve"> Fund</w:t>
            </w:r>
          </w:p>
        </w:tc>
      </w:tr>
      <w:tr w:rsidRPr="00CE047C" w:rsidR="00CE047C" w:rsidTr="003F1129" w14:paraId="2FC629E1" w14:textId="77777777">
        <w:trPr>
          <w:jc w:val="center"/>
        </w:trPr>
        <w:tc>
          <w:tcPr>
            <w:tcW w:w="2189" w:type="dxa"/>
          </w:tcPr>
          <w:p w:rsidRPr="00C611BB" w:rsidR="00CE047C" w:rsidP="00CE047C" w:rsidRDefault="00CE047C" w14:paraId="66035C61"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Type of Fund</w:t>
            </w:r>
          </w:p>
        </w:tc>
        <w:tc>
          <w:tcPr>
            <w:tcW w:w="3827" w:type="dxa"/>
          </w:tcPr>
          <w:p w:rsidRPr="00C611BB" w:rsidR="00CE047C" w:rsidP="00CE047C" w:rsidRDefault="00CE047C" w14:paraId="29FBD719"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UCITS</w:t>
            </w:r>
          </w:p>
        </w:tc>
        <w:tc>
          <w:tcPr>
            <w:tcW w:w="4185" w:type="dxa"/>
          </w:tcPr>
          <w:p w:rsidRPr="00C611BB" w:rsidR="00CE047C" w:rsidP="00CE047C" w:rsidRDefault="00CE047C" w14:paraId="3D77961A"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UCITS</w:t>
            </w:r>
          </w:p>
        </w:tc>
      </w:tr>
      <w:tr w:rsidRPr="00CE047C" w:rsidR="00CE047C" w:rsidTr="003F1129" w14:paraId="54BAD1BA" w14:textId="77777777">
        <w:trPr>
          <w:jc w:val="center"/>
        </w:trPr>
        <w:tc>
          <w:tcPr>
            <w:tcW w:w="2189" w:type="dxa"/>
          </w:tcPr>
          <w:p w:rsidRPr="00C611BB" w:rsidR="00CE047C" w:rsidP="00CE047C" w:rsidRDefault="00CE047C" w14:paraId="60416CAF"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Company</w:t>
            </w:r>
            <w:proofErr w:type="spellEnd"/>
          </w:p>
        </w:tc>
        <w:tc>
          <w:tcPr>
            <w:tcW w:w="3827" w:type="dxa"/>
          </w:tcPr>
          <w:p w:rsidRPr="00C611BB" w:rsidR="00CE047C" w:rsidP="00CE047C" w:rsidRDefault="00CE047C" w14:paraId="48F36E82"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color w:val="000000"/>
                <w:sz w:val="22"/>
                <w:szCs w:val="22"/>
                <w:lang w:val="fr-FR" w:eastAsia="en-US"/>
              </w:rPr>
              <w:t xml:space="preserve">VAM (LUX) Funds </w:t>
            </w:r>
          </w:p>
        </w:tc>
        <w:tc>
          <w:tcPr>
            <w:tcW w:w="4185" w:type="dxa"/>
          </w:tcPr>
          <w:p w:rsidRPr="00C611BB" w:rsidR="00CE047C" w:rsidP="00CE047C" w:rsidRDefault="00CE047C" w14:paraId="3DE35183"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color w:val="000000"/>
                <w:sz w:val="22"/>
                <w:szCs w:val="22"/>
                <w:lang w:val="fr-FR" w:eastAsia="en-US"/>
              </w:rPr>
              <w:t>Alquity SICAV</w:t>
            </w:r>
          </w:p>
        </w:tc>
      </w:tr>
      <w:tr w:rsidRPr="00CE047C" w:rsidR="00CE047C" w:rsidTr="003F1129" w14:paraId="3CD169B3" w14:textId="77777777">
        <w:trPr>
          <w:jc w:val="center"/>
        </w:trPr>
        <w:tc>
          <w:tcPr>
            <w:tcW w:w="2189" w:type="dxa"/>
          </w:tcPr>
          <w:p w:rsidRPr="00C611BB" w:rsidR="00CE047C" w:rsidP="00CE047C" w:rsidRDefault="00CE047C" w14:paraId="1E0C9CD2"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Depositary</w:t>
            </w:r>
            <w:proofErr w:type="spellEnd"/>
          </w:p>
        </w:tc>
        <w:tc>
          <w:tcPr>
            <w:tcW w:w="3827" w:type="dxa"/>
          </w:tcPr>
          <w:p w:rsidRPr="00C611BB" w:rsidR="00CE047C" w:rsidP="00CE047C" w:rsidRDefault="00CE047C" w14:paraId="64E8EC5E" w14:textId="53157768">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de-DE" w:eastAsia="en-US"/>
              </w:rPr>
              <w:t>CACEIS Bank, Luxembourg Bra</w:t>
            </w:r>
            <w:r w:rsidR="003F1129">
              <w:rPr>
                <w:rFonts w:eastAsia="Calibri" w:asciiTheme="minorHAnsi" w:hAnsiTheme="minorHAnsi" w:cstheme="minorHAnsi"/>
                <w:sz w:val="22"/>
                <w:szCs w:val="22"/>
                <w:lang w:val="de-DE" w:eastAsia="en-US"/>
              </w:rPr>
              <w:t>nc</w:t>
            </w:r>
            <w:r w:rsidRPr="00C611BB">
              <w:rPr>
                <w:rFonts w:eastAsia="Calibri" w:asciiTheme="minorHAnsi" w:hAnsiTheme="minorHAnsi" w:cstheme="minorHAnsi"/>
                <w:sz w:val="22"/>
                <w:szCs w:val="22"/>
                <w:lang w:val="de-DE" w:eastAsia="en-US"/>
              </w:rPr>
              <w:t>h</w:t>
            </w:r>
          </w:p>
        </w:tc>
        <w:tc>
          <w:tcPr>
            <w:tcW w:w="4185" w:type="dxa"/>
          </w:tcPr>
          <w:p w:rsidRPr="00C611BB" w:rsidR="00CE047C" w:rsidP="00CE047C" w:rsidRDefault="00CE047C" w14:paraId="56C0C84F"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de-DE" w:eastAsia="en-US"/>
              </w:rPr>
              <w:t xml:space="preserve"> CACEIS Bank, Luxembourg Branch</w:t>
            </w:r>
          </w:p>
        </w:tc>
      </w:tr>
      <w:tr w:rsidRPr="00CE047C" w:rsidR="00CE047C" w:rsidTr="003F1129" w14:paraId="35FDC4DD" w14:textId="77777777">
        <w:trPr>
          <w:jc w:val="center"/>
        </w:trPr>
        <w:tc>
          <w:tcPr>
            <w:tcW w:w="2189" w:type="dxa"/>
          </w:tcPr>
          <w:p w:rsidRPr="00C611BB" w:rsidR="00CE047C" w:rsidP="00CE047C" w:rsidRDefault="00CE047C" w14:paraId="48D0BA30"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Dealing</w:t>
            </w:r>
            <w:proofErr w:type="spellEnd"/>
          </w:p>
        </w:tc>
        <w:tc>
          <w:tcPr>
            <w:tcW w:w="3827" w:type="dxa"/>
          </w:tcPr>
          <w:p w:rsidRPr="00C611BB" w:rsidR="00CE047C" w:rsidP="00CE047C" w:rsidRDefault="00CE047C" w14:paraId="0A83AC31"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Daily</w:t>
            </w:r>
          </w:p>
        </w:tc>
        <w:tc>
          <w:tcPr>
            <w:tcW w:w="4185" w:type="dxa"/>
          </w:tcPr>
          <w:p w:rsidRPr="00C611BB" w:rsidR="00CE047C" w:rsidP="00CE047C" w:rsidRDefault="00CE047C" w14:paraId="787184BA"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Daily</w:t>
            </w:r>
          </w:p>
        </w:tc>
      </w:tr>
      <w:tr w:rsidRPr="00CE047C" w:rsidR="00CE047C" w:rsidTr="003F1129" w14:paraId="197B72EB" w14:textId="77777777">
        <w:trPr>
          <w:jc w:val="center"/>
        </w:trPr>
        <w:tc>
          <w:tcPr>
            <w:tcW w:w="2189" w:type="dxa"/>
          </w:tcPr>
          <w:p w:rsidRPr="00C611BB" w:rsidR="00CE047C" w:rsidP="00CE047C" w:rsidRDefault="00CE047C" w14:paraId="63761E56"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Valuation Day</w:t>
            </w:r>
          </w:p>
        </w:tc>
        <w:tc>
          <w:tcPr>
            <w:tcW w:w="3827" w:type="dxa"/>
          </w:tcPr>
          <w:p w:rsidRPr="00C611BB" w:rsidR="00CE047C" w:rsidP="00CE047C" w:rsidRDefault="00CE047C" w14:paraId="4576B118"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Daily</w:t>
            </w:r>
          </w:p>
        </w:tc>
        <w:tc>
          <w:tcPr>
            <w:tcW w:w="4185" w:type="dxa"/>
          </w:tcPr>
          <w:p w:rsidRPr="00C611BB" w:rsidR="00CE047C" w:rsidP="00CE047C" w:rsidRDefault="00CE047C" w14:paraId="7574B61D" w14:textId="77777777">
            <w:pPr>
              <w:tabs>
                <w:tab w:val="left" w:pos="720"/>
              </w:tabs>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eastAsia="en-US"/>
              </w:rPr>
              <w:t>Daily</w:t>
            </w:r>
          </w:p>
        </w:tc>
      </w:tr>
      <w:tr w:rsidRPr="00CE047C" w:rsidR="00CE047C" w:rsidTr="003F1129" w14:paraId="7FA8E9B3" w14:textId="77777777">
        <w:trPr>
          <w:trHeight w:val="513"/>
          <w:jc w:val="center"/>
        </w:trPr>
        <w:tc>
          <w:tcPr>
            <w:tcW w:w="2189" w:type="dxa"/>
          </w:tcPr>
          <w:p w:rsidRPr="00C611BB" w:rsidR="00CE047C" w:rsidP="00CE047C" w:rsidRDefault="00CE047C" w14:paraId="2FF468EE"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Investment Objective and Policy </w:t>
            </w:r>
          </w:p>
        </w:tc>
        <w:tc>
          <w:tcPr>
            <w:tcW w:w="3827" w:type="dxa"/>
          </w:tcPr>
          <w:p w:rsidRPr="00C611BB" w:rsidR="00CE047C" w:rsidP="00CE047C" w:rsidRDefault="00CE047C" w14:paraId="4E6A37D8" w14:textId="77777777">
            <w:pPr>
              <w:spacing w:before="40"/>
              <w:jc w:val="left"/>
              <w:rPr>
                <w:rFonts w:eastAsia="Calibri" w:asciiTheme="minorHAnsi" w:hAnsiTheme="minorHAnsi" w:cstheme="minorHAnsi"/>
                <w:sz w:val="22"/>
                <w:szCs w:val="22"/>
                <w:lang w:val="en-US" w:eastAsia="en-US"/>
              </w:rPr>
            </w:pPr>
            <w:r w:rsidRPr="00C611BB">
              <w:rPr>
                <w:rFonts w:eastAsia="Calibri" w:asciiTheme="minorHAnsi" w:hAnsiTheme="minorHAnsi" w:cstheme="minorHAnsi"/>
                <w:sz w:val="22"/>
                <w:szCs w:val="22"/>
                <w:lang w:val="en-US" w:eastAsia="en-US"/>
              </w:rPr>
              <w:t xml:space="preserve">The investment objective of the Compartment is to achieve capital appreciation over each full market cycle. To achieve this objective the Compartment will gain exposure, directly or indirectly, to unleveraged portfolio of equity and equity-convertible securities and other eligible liquid assets. </w:t>
            </w:r>
          </w:p>
          <w:p w:rsidRPr="00C611BB" w:rsidR="00CE047C" w:rsidP="00CE047C" w:rsidRDefault="00CE047C" w14:paraId="5BED3AF3"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t xml:space="preserve">The Compartment's assets will consist primarily of equity or equity-convertible securities, or collective investments whose underlying assets comprise, of both US and non-US companies with perceived high growth potential. There are no restrictions on the capitalization of companies whose securities the Compartment may buy. There are no maximum limitations on the number of countries in which the Compartment can or must invest at a given time. There are also no specific limitations on the percentage of assets that may be invested in securities or issuers located in any one country at a given time. The Compartment may invest a substantial portion of its assets in emerging markets from time to time. The Compartment may gain exposure to </w:t>
            </w:r>
            <w:r w:rsidRPr="00C611BB">
              <w:rPr>
                <w:rFonts w:eastAsia="Calibri" w:asciiTheme="minorHAnsi" w:hAnsiTheme="minorHAnsi" w:cstheme="minorHAnsi"/>
                <w:color w:val="000000"/>
                <w:sz w:val="22"/>
                <w:szCs w:val="22"/>
                <w:lang w:val="en-US"/>
              </w:rPr>
              <w:lastRenderedPageBreak/>
              <w:t xml:space="preserve">China through investment in B and H Shares. </w:t>
            </w:r>
          </w:p>
          <w:p w:rsidRPr="00C611BB" w:rsidR="00CE047C" w:rsidP="00CE047C" w:rsidRDefault="00CE047C" w14:paraId="36FB622E"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t xml:space="preserve">The Compartment may invest more than 10% of its net assets in units of UCITS or other UCIs. </w:t>
            </w:r>
          </w:p>
          <w:p w:rsidRPr="00C611BB" w:rsidR="00CE047C" w:rsidP="00CE047C" w:rsidRDefault="00CE047C" w14:paraId="64F259BF"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t xml:space="preserve">The Compartment may invest directly up to 10% of its net assets in China A-Shares through the Shanghai-Hong Kong Stock Connect, Shenzhen – Hong Kong Stock Connect (the "Stock Connect"). A detailed description of the Stock Connect programs as well as risks linked thereto can be found under section "Specific Stock Connect risks" in section "Risks of Investment" in the main part of this Prospectus. </w:t>
            </w:r>
          </w:p>
          <w:p w:rsidRPr="00C611BB" w:rsidR="00CE047C" w:rsidP="00CE047C" w:rsidRDefault="00CE047C" w14:paraId="4069E8D3"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t xml:space="preserve">The Compartment may use derivative techniques and instruments for currency hedging purposes within the limits set out in the investment restrictions. </w:t>
            </w:r>
          </w:p>
          <w:p w:rsidRPr="00C611BB" w:rsidR="00CE047C" w:rsidP="00CE047C" w:rsidRDefault="00CE047C" w14:paraId="3A15CAD5"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t xml:space="preserve">Subject to the limits set out in the investment restrictions, the Compartment may also hold ancillary liquid assets for treasury purposes. </w:t>
            </w:r>
          </w:p>
          <w:p w:rsidRPr="00C611BB" w:rsidR="00CE047C" w:rsidP="00CE047C" w:rsidRDefault="00CE047C" w14:paraId="71132198" w14:textId="77777777">
            <w:pPr>
              <w:spacing w:before="40"/>
              <w:jc w:val="left"/>
              <w:rPr>
                <w:rFonts w:eastAsia="Calibri" w:asciiTheme="minorHAnsi" w:hAnsiTheme="minorHAnsi" w:cstheme="minorHAnsi"/>
                <w:sz w:val="22"/>
                <w:szCs w:val="22"/>
                <w:lang w:val="en-US" w:eastAsia="en-US"/>
              </w:rPr>
            </w:pPr>
            <w:r w:rsidRPr="00C611BB">
              <w:rPr>
                <w:rFonts w:eastAsia="Calibri" w:asciiTheme="minorHAnsi" w:hAnsiTheme="minorHAnsi" w:cstheme="minorHAnsi"/>
                <w:sz w:val="22"/>
                <w:szCs w:val="22"/>
                <w:lang w:val="en-US" w:eastAsia="en-US"/>
              </w:rPr>
              <w:t xml:space="preserve">Subject to the limits set out in the investment restrictions, the Compartment may also invest in short-term fixed income instruments, bank deposits, money market instruments and money market funds </w:t>
            </w:r>
            <w:proofErr w:type="gramStart"/>
            <w:r w:rsidRPr="00C611BB">
              <w:rPr>
                <w:rFonts w:eastAsia="Calibri" w:asciiTheme="minorHAnsi" w:hAnsiTheme="minorHAnsi" w:cstheme="minorHAnsi"/>
                <w:sz w:val="22"/>
                <w:szCs w:val="22"/>
                <w:lang w:val="en-US" w:eastAsia="en-US"/>
              </w:rPr>
              <w:t>in order to</w:t>
            </w:r>
            <w:proofErr w:type="gramEnd"/>
            <w:r w:rsidRPr="00C611BB">
              <w:rPr>
                <w:rFonts w:eastAsia="Calibri" w:asciiTheme="minorHAnsi" w:hAnsiTheme="minorHAnsi" w:cstheme="minorHAnsi"/>
                <w:sz w:val="22"/>
                <w:szCs w:val="22"/>
                <w:lang w:val="en-US" w:eastAsia="en-US"/>
              </w:rPr>
              <w:t xml:space="preserve"> achieve its investment goals, for treasury purposes and in case of </w:t>
            </w:r>
            <w:proofErr w:type="spellStart"/>
            <w:r w:rsidRPr="00C611BB">
              <w:rPr>
                <w:rFonts w:eastAsia="Calibri" w:asciiTheme="minorHAnsi" w:hAnsiTheme="minorHAnsi" w:cstheme="minorHAnsi"/>
                <w:sz w:val="22"/>
                <w:szCs w:val="22"/>
                <w:lang w:val="en-US" w:eastAsia="en-US"/>
              </w:rPr>
              <w:t>unfavourable</w:t>
            </w:r>
            <w:proofErr w:type="spellEnd"/>
            <w:r w:rsidRPr="00C611BB">
              <w:rPr>
                <w:rFonts w:eastAsia="Calibri" w:asciiTheme="minorHAnsi" w:hAnsiTheme="minorHAnsi" w:cstheme="minorHAnsi"/>
                <w:sz w:val="22"/>
                <w:szCs w:val="22"/>
                <w:lang w:val="en-US" w:eastAsia="en-US"/>
              </w:rPr>
              <w:t xml:space="preserve"> market conditions. For defensive purposes, the Compartment may invest up to 100% of its net assets in these instruments on a temporary basis.</w:t>
            </w:r>
          </w:p>
          <w:p w:rsidRPr="00C611BB" w:rsidR="00CE047C" w:rsidP="00CE047C" w:rsidRDefault="00CE047C" w14:paraId="05FCCAB8"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bCs/>
                <w:color w:val="000000"/>
                <w:sz w:val="22"/>
                <w:szCs w:val="22"/>
                <w:lang w:val="en-US"/>
              </w:rPr>
              <w:t xml:space="preserve">The Compartment may invest in securities of issuers of emerging countries and investors should be aware that such investments are more speculative and subject to greater risk than those in securities of issuers of developed countries. Emerging markets may be volatile and illiquid and the investments of the Compartment in </w:t>
            </w:r>
            <w:r w:rsidRPr="00C611BB">
              <w:rPr>
                <w:rFonts w:eastAsia="Calibri" w:asciiTheme="minorHAnsi" w:hAnsiTheme="minorHAnsi" w:cstheme="minorHAnsi"/>
                <w:bCs/>
                <w:color w:val="000000"/>
                <w:sz w:val="22"/>
                <w:szCs w:val="22"/>
                <w:lang w:val="en-US"/>
              </w:rPr>
              <w:lastRenderedPageBreak/>
              <w:t>such markets may be subject to significant delays in settlement. The risk of significant fluctuations in the Net Asset Value and of the suspension of redemptions</w:t>
            </w:r>
            <w:r w:rsidRPr="00C611BB">
              <w:rPr>
                <w:rFonts w:eastAsia="Calibri" w:asciiTheme="minorHAnsi" w:hAnsiTheme="minorHAnsi" w:cstheme="minorHAnsi"/>
                <w:b/>
                <w:bCs/>
                <w:color w:val="000000"/>
                <w:sz w:val="22"/>
                <w:szCs w:val="22"/>
                <w:lang w:val="en-US"/>
              </w:rPr>
              <w:t xml:space="preserve"> </w:t>
            </w:r>
            <w:r w:rsidRPr="00C611BB">
              <w:rPr>
                <w:rFonts w:eastAsia="Calibri" w:asciiTheme="minorHAnsi" w:hAnsiTheme="minorHAnsi" w:cstheme="minorHAnsi"/>
                <w:bCs/>
                <w:color w:val="000000"/>
                <w:sz w:val="22"/>
                <w:szCs w:val="22"/>
                <w:lang w:val="en-US"/>
              </w:rPr>
              <w:t xml:space="preserve">in the Compartment may be higher than for Compartments investing in major world markets. In addition, there may be a higher than usual risk of political, economic, </w:t>
            </w:r>
            <w:proofErr w:type="gramStart"/>
            <w:r w:rsidRPr="00C611BB">
              <w:rPr>
                <w:rFonts w:eastAsia="Calibri" w:asciiTheme="minorHAnsi" w:hAnsiTheme="minorHAnsi" w:cstheme="minorHAnsi"/>
                <w:bCs/>
                <w:color w:val="000000"/>
                <w:sz w:val="22"/>
                <w:szCs w:val="22"/>
                <w:lang w:val="en-US"/>
              </w:rPr>
              <w:t>social</w:t>
            </w:r>
            <w:proofErr w:type="gramEnd"/>
            <w:r w:rsidRPr="00C611BB">
              <w:rPr>
                <w:rFonts w:eastAsia="Calibri" w:asciiTheme="minorHAnsi" w:hAnsiTheme="minorHAnsi" w:cstheme="minorHAnsi"/>
                <w:bCs/>
                <w:color w:val="000000"/>
                <w:sz w:val="22"/>
                <w:szCs w:val="22"/>
                <w:lang w:val="en-US"/>
              </w:rPr>
              <w:t xml:space="preserve"> and religious instability and adverse changes in government regulations and laws in less developed or emerging markets. The assets of the Compartment, as well as the income derived therefrom, may also be affected </w:t>
            </w:r>
            <w:proofErr w:type="spellStart"/>
            <w:r w:rsidRPr="00C611BB">
              <w:rPr>
                <w:rFonts w:eastAsia="Calibri" w:asciiTheme="minorHAnsi" w:hAnsiTheme="minorHAnsi" w:cstheme="minorHAnsi"/>
                <w:bCs/>
                <w:color w:val="000000"/>
                <w:sz w:val="22"/>
                <w:szCs w:val="22"/>
                <w:lang w:val="en-US"/>
              </w:rPr>
              <w:t>unfavourably</w:t>
            </w:r>
            <w:proofErr w:type="spellEnd"/>
            <w:r w:rsidRPr="00C611BB">
              <w:rPr>
                <w:rFonts w:eastAsia="Calibri" w:asciiTheme="minorHAnsi" w:hAnsiTheme="minorHAnsi" w:cstheme="minorHAnsi"/>
                <w:bCs/>
                <w:color w:val="000000"/>
                <w:sz w:val="22"/>
                <w:szCs w:val="22"/>
                <w:lang w:val="en-US"/>
              </w:rPr>
              <w:t xml:space="preserve"> by fluctuations in currency rates and exchange control and tax regulations and consequently the Net Asset Value of the Compartment's Shares may be subject to significant volatility. Some of these markets may not be subject to accounting, auditing and financial reporting standards and practices comparable to those of more developed countries and the securities markets of such markets may be subject to unexpected closure. In addition, there may be less government supervision, legal regulation and less well-defined tax laws and procedures than in countries with more developed securities markets. </w:t>
            </w:r>
          </w:p>
          <w:p w:rsidRPr="00C611BB" w:rsidR="00CE047C" w:rsidP="00CE047C" w:rsidRDefault="00CE047C" w14:paraId="4DF9AA1E"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bCs/>
                <w:color w:val="000000"/>
                <w:sz w:val="22"/>
                <w:szCs w:val="22"/>
                <w:lang w:val="en-US"/>
              </w:rPr>
              <w:t xml:space="preserve">Foreign securities may include securities of companies located outside of the United States, American Depositary Receipts (ADRs) Global Depositary Receipts (GDRs), exchange traded funds and other international and global investment instruments providing an exposure to the assets described above. </w:t>
            </w:r>
          </w:p>
          <w:p w:rsidRPr="00C611BB" w:rsidR="00CE047C" w:rsidP="00CE047C" w:rsidRDefault="00CE047C" w14:paraId="7E00205B" w14:textId="77777777">
            <w:pPr>
              <w:spacing w:before="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en-US" w:eastAsia="en-US"/>
              </w:rPr>
              <w:t>There can be no assurance that the Compartment will achieve its objective</w:t>
            </w:r>
          </w:p>
        </w:tc>
        <w:tc>
          <w:tcPr>
            <w:tcW w:w="4185" w:type="dxa"/>
          </w:tcPr>
          <w:p w:rsidRPr="00C611BB" w:rsidR="00CE047C" w:rsidP="00CE047C" w:rsidRDefault="00CE047C" w14:paraId="65E62CA1"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lastRenderedPageBreak/>
              <w:t xml:space="preserve">The investment objective of the sub-fund is to achieve long term capital appreciation by investing in companies committed to delivering sustainable long-term earnings streams by delivering quality products and services that have a </w:t>
            </w:r>
            <w:proofErr w:type="gramStart"/>
            <w:r w:rsidRPr="00C611BB">
              <w:rPr>
                <w:rFonts w:eastAsia="Calibri" w:asciiTheme="minorHAnsi" w:hAnsiTheme="minorHAnsi" w:cstheme="minorHAnsi"/>
                <w:sz w:val="22"/>
                <w:szCs w:val="22"/>
                <w:lang w:eastAsia="en-US"/>
              </w:rPr>
              <w:t>positive future societal impacts</w:t>
            </w:r>
            <w:proofErr w:type="gramEnd"/>
            <w:r w:rsidRPr="00C611BB">
              <w:rPr>
                <w:rFonts w:eastAsia="Calibri" w:asciiTheme="minorHAnsi" w:hAnsiTheme="minorHAnsi" w:cstheme="minorHAnsi"/>
                <w:sz w:val="22"/>
                <w:szCs w:val="22"/>
                <w:lang w:eastAsia="en-US"/>
              </w:rPr>
              <w:t>. Companies who have a defined process for avoiding exploitation that creates a negative cost to human conditions but rather are geared to supporting the social realms for people to thrive and evolve.</w:t>
            </w:r>
          </w:p>
          <w:p w:rsidRPr="00C611BB" w:rsidR="00CE047C" w:rsidP="00CE047C" w:rsidRDefault="00CE047C" w14:paraId="4A4B1A25"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3E36C85F" w14:textId="77777777">
            <w:pPr>
              <w:autoSpaceDE w:val="0"/>
              <w:autoSpaceDN w:val="0"/>
              <w:adjustRightInd w:val="0"/>
              <w:rPr>
                <w:rFonts w:eastAsia="Calibri" w:asciiTheme="minorHAnsi" w:hAnsiTheme="minorHAnsi" w:cstheme="minorHAnsi"/>
                <w:sz w:val="22"/>
                <w:szCs w:val="22"/>
                <w:lang w:eastAsia="en-US"/>
              </w:rPr>
            </w:pPr>
            <w:proofErr w:type="gramStart"/>
            <w:r w:rsidRPr="00C611BB">
              <w:rPr>
                <w:rFonts w:eastAsia="Calibri" w:asciiTheme="minorHAnsi" w:hAnsiTheme="minorHAnsi" w:cstheme="minorHAnsi"/>
                <w:sz w:val="22"/>
                <w:szCs w:val="22"/>
                <w:lang w:eastAsia="en-US"/>
              </w:rPr>
              <w:t>In order to</w:t>
            </w:r>
            <w:proofErr w:type="gramEnd"/>
            <w:r w:rsidRPr="00C611BB">
              <w:rPr>
                <w:rFonts w:eastAsia="Calibri" w:asciiTheme="minorHAnsi" w:hAnsiTheme="minorHAnsi" w:cstheme="minorHAnsi"/>
                <w:sz w:val="22"/>
                <w:szCs w:val="22"/>
                <w:lang w:eastAsia="en-US"/>
              </w:rPr>
              <w:t xml:space="preserve"> achieve its investment objective, the sub-fund will essentially invest in a widely diversified portfolio of companies such as medium enterprises (SMEs) and the commercial and industrial (C&amp;I) which operate across the entire value chain in sustainable/green energy, agricultural, health, humanitarian and educational system sectors, that, inter alia:</w:t>
            </w:r>
          </w:p>
          <w:p w:rsidRPr="00C611BB" w:rsidR="00CE047C" w:rsidP="00CE047C" w:rsidRDefault="00CE047C" w14:paraId="56B1B090"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79CF6C29" w14:textId="77777777">
            <w:pPr>
              <w:numPr>
                <w:ilvl w:val="0"/>
                <w:numId w:val="35"/>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Have a positive impact in terms of one or more of the United Nation Sustainable Development Goals (SDG’s), and/or</w:t>
            </w:r>
          </w:p>
          <w:p w:rsidRPr="00C611BB" w:rsidR="00CE047C" w:rsidP="00CE047C" w:rsidRDefault="00CE047C" w14:paraId="257557A8"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C611BB" w:rsidR="00CE047C" w:rsidP="00CE047C" w:rsidRDefault="00CE047C" w14:paraId="21B09E20" w14:textId="77777777">
            <w:pPr>
              <w:numPr>
                <w:ilvl w:val="0"/>
                <w:numId w:val="35"/>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Support the societal transition to a low carbon, and/or</w:t>
            </w:r>
          </w:p>
          <w:p w:rsidRPr="00C611BB" w:rsidR="00CE047C" w:rsidP="00CE047C" w:rsidRDefault="00CE047C" w14:paraId="0FAF0027"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C611BB" w:rsidR="00CE047C" w:rsidP="00CE047C" w:rsidRDefault="00CE047C" w14:paraId="47A5996E" w14:textId="77777777">
            <w:pPr>
              <w:numPr>
                <w:ilvl w:val="0"/>
                <w:numId w:val="35"/>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Meet high and improving Environmental, Social and Governance criteria, and/or</w:t>
            </w:r>
          </w:p>
          <w:p w:rsidRPr="00C611BB" w:rsidR="00CE047C" w:rsidP="00CE047C" w:rsidRDefault="00CE047C" w14:paraId="36FBF2D1"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C611BB" w:rsidR="00CE047C" w:rsidP="00CE047C" w:rsidRDefault="00CE047C" w14:paraId="7A9F1E4E" w14:textId="77777777">
            <w:pPr>
              <w:numPr>
                <w:ilvl w:val="0"/>
                <w:numId w:val="35"/>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Deliver and are committed to maintaining above average metrics for areas such as, but not limited to:</w:t>
            </w:r>
          </w:p>
          <w:p w:rsidRPr="00C611BB" w:rsidR="00CE047C" w:rsidP="00CE047C" w:rsidRDefault="00CE047C" w14:paraId="455A8322" w14:textId="77777777">
            <w:pPr>
              <w:numPr>
                <w:ilvl w:val="0"/>
                <w:numId w:val="37"/>
              </w:numPr>
              <w:autoSpaceDE w:val="0"/>
              <w:autoSpaceDN w:val="0"/>
              <w:adjustRightInd w:val="0"/>
              <w:ind w:left="2136"/>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gender equality and diversity</w:t>
            </w:r>
          </w:p>
          <w:p w:rsidRPr="00C611BB" w:rsidR="00CE047C" w:rsidP="00CE047C" w:rsidRDefault="00CE047C" w14:paraId="3C657F4D" w14:textId="77777777">
            <w:pPr>
              <w:numPr>
                <w:ilvl w:val="0"/>
                <w:numId w:val="37"/>
              </w:numPr>
              <w:autoSpaceDE w:val="0"/>
              <w:autoSpaceDN w:val="0"/>
              <w:adjustRightInd w:val="0"/>
              <w:ind w:left="2136"/>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quality of </w:t>
            </w:r>
            <w:proofErr w:type="gramStart"/>
            <w:r w:rsidRPr="00C611BB">
              <w:rPr>
                <w:rFonts w:eastAsia="Calibri" w:asciiTheme="minorHAnsi" w:hAnsiTheme="minorHAnsi" w:cstheme="minorHAnsi"/>
                <w:sz w:val="22"/>
                <w:szCs w:val="22"/>
                <w:lang w:eastAsia="en-US"/>
              </w:rPr>
              <w:t>pay</w:t>
            </w:r>
            <w:proofErr w:type="gramEnd"/>
          </w:p>
          <w:p w:rsidRPr="00C611BB" w:rsidR="00CE047C" w:rsidP="00CE047C" w:rsidRDefault="00CE047C" w14:paraId="1CD17F8C" w14:textId="77777777">
            <w:pPr>
              <w:numPr>
                <w:ilvl w:val="0"/>
                <w:numId w:val="37"/>
              </w:numPr>
              <w:autoSpaceDE w:val="0"/>
              <w:autoSpaceDN w:val="0"/>
              <w:adjustRightInd w:val="0"/>
              <w:ind w:left="2136"/>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efficiency-water, </w:t>
            </w:r>
            <w:proofErr w:type="gramStart"/>
            <w:r w:rsidRPr="00C611BB">
              <w:rPr>
                <w:rFonts w:eastAsia="Calibri" w:asciiTheme="minorHAnsi" w:hAnsiTheme="minorHAnsi" w:cstheme="minorHAnsi"/>
                <w:sz w:val="22"/>
                <w:szCs w:val="22"/>
                <w:lang w:eastAsia="en-US"/>
              </w:rPr>
              <w:t>waste</w:t>
            </w:r>
            <w:proofErr w:type="gramEnd"/>
            <w:r w:rsidRPr="00C611BB">
              <w:rPr>
                <w:rFonts w:eastAsia="Calibri" w:asciiTheme="minorHAnsi" w:hAnsiTheme="minorHAnsi" w:cstheme="minorHAnsi"/>
                <w:sz w:val="22"/>
                <w:szCs w:val="22"/>
                <w:lang w:eastAsia="en-US"/>
              </w:rPr>
              <w:t xml:space="preserve"> and energy as proxy, and/or</w:t>
            </w:r>
          </w:p>
          <w:p w:rsidRPr="00C611BB" w:rsidR="00CE047C" w:rsidP="00CE047C" w:rsidRDefault="00CE047C" w14:paraId="2C16D7C8" w14:textId="77777777">
            <w:pPr>
              <w:autoSpaceDE w:val="0"/>
              <w:autoSpaceDN w:val="0"/>
              <w:adjustRightInd w:val="0"/>
              <w:ind w:left="2136"/>
              <w:contextualSpacing/>
              <w:rPr>
                <w:rFonts w:eastAsia="Calibri" w:asciiTheme="minorHAnsi" w:hAnsiTheme="minorHAnsi" w:cstheme="minorHAnsi"/>
                <w:sz w:val="22"/>
                <w:szCs w:val="22"/>
                <w:lang w:eastAsia="en-US"/>
              </w:rPr>
            </w:pPr>
          </w:p>
          <w:p w:rsidRPr="00C611BB" w:rsidR="00CE047C" w:rsidP="00CE047C" w:rsidRDefault="00CE047C" w14:paraId="0360D6CC" w14:textId="77777777">
            <w:pPr>
              <w:numPr>
                <w:ilvl w:val="0"/>
                <w:numId w:val="36"/>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Maximise the use of technology to solve important societal issues, and/or</w:t>
            </w:r>
          </w:p>
          <w:p w:rsidRPr="00C611BB" w:rsidR="00CE047C" w:rsidP="00CE047C" w:rsidRDefault="00CE047C" w14:paraId="351CF9FF" w14:textId="77777777">
            <w:pPr>
              <w:autoSpaceDE w:val="0"/>
              <w:autoSpaceDN w:val="0"/>
              <w:adjustRightInd w:val="0"/>
              <w:ind w:left="720"/>
              <w:contextualSpacing/>
              <w:rPr>
                <w:rFonts w:eastAsia="Calibri" w:asciiTheme="minorHAnsi" w:hAnsiTheme="minorHAnsi" w:cstheme="minorHAnsi"/>
                <w:sz w:val="22"/>
                <w:szCs w:val="22"/>
                <w:lang w:eastAsia="en-US"/>
              </w:rPr>
            </w:pPr>
          </w:p>
          <w:p w:rsidRPr="00C611BB" w:rsidR="00CE047C" w:rsidP="00CE047C" w:rsidRDefault="00CE047C" w14:paraId="33AF73B8" w14:textId="77777777">
            <w:pPr>
              <w:numPr>
                <w:ilvl w:val="0"/>
                <w:numId w:val="36"/>
              </w:numPr>
              <w:autoSpaceDE w:val="0"/>
              <w:autoSpaceDN w:val="0"/>
              <w:adjustRightInd w:val="0"/>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Exclude sectors that serve no positive social purpose (</w:t>
            </w:r>
            <w:proofErr w:type="gramStart"/>
            <w:r w:rsidRPr="00C611BB">
              <w:rPr>
                <w:rFonts w:eastAsia="Calibri" w:asciiTheme="minorHAnsi" w:hAnsiTheme="minorHAnsi" w:cstheme="minorHAnsi"/>
                <w:sz w:val="22"/>
                <w:szCs w:val="22"/>
                <w:lang w:eastAsia="en-US"/>
              </w:rPr>
              <w:t>i.e.</w:t>
            </w:r>
            <w:proofErr w:type="gramEnd"/>
            <w:r w:rsidRPr="00C611BB">
              <w:rPr>
                <w:rFonts w:eastAsia="Calibri" w:asciiTheme="minorHAnsi" w:hAnsiTheme="minorHAnsi" w:cstheme="minorHAnsi"/>
                <w:sz w:val="22"/>
                <w:szCs w:val="22"/>
                <w:lang w:eastAsia="en-US"/>
              </w:rPr>
              <w:t xml:space="preserve"> tobacco, liquor, gambling, narcotics, adult entertainment, armaments, fossil fuels, coal mining).</w:t>
            </w:r>
          </w:p>
          <w:p w:rsidRPr="00C611BB" w:rsidR="00CE047C" w:rsidP="00CE047C" w:rsidRDefault="00CE047C" w14:paraId="6CF729A4"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61056393"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Where possible the investment manager will identify management teams that are able to steward these companies with an appropriately long-term time horizon, as he believes this increases the chances of generating superior returns.</w:t>
            </w:r>
          </w:p>
          <w:p w:rsidRPr="00C611BB" w:rsidR="00CE047C" w:rsidP="00CE047C" w:rsidRDefault="00CE047C" w14:paraId="26C9E6EE"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2AACFAD9" w14:textId="77777777">
            <w:pPr>
              <w:rPr>
                <w:rFonts w:eastAsia="Arial Unicode MS" w:asciiTheme="minorHAnsi" w:hAnsiTheme="minorHAnsi" w:cstheme="minorHAnsi"/>
                <w:sz w:val="22"/>
                <w:szCs w:val="22"/>
                <w:lang w:eastAsia="en-US"/>
              </w:rPr>
            </w:pPr>
            <w:r w:rsidRPr="00C611BB">
              <w:rPr>
                <w:rFonts w:eastAsia="Arial Unicode MS" w:asciiTheme="minorHAnsi" w:hAnsiTheme="minorHAnsi" w:cstheme="minorHAnsi"/>
                <w:sz w:val="22"/>
                <w:szCs w:val="22"/>
                <w:lang w:eastAsia="en-US"/>
              </w:rPr>
              <w:t xml:space="preserve">The investment manager will use quantitative and/or qualitative approaches to build the </w:t>
            </w:r>
            <w:proofErr w:type="gramStart"/>
            <w:r w:rsidRPr="00C611BB">
              <w:rPr>
                <w:rFonts w:eastAsia="Arial Unicode MS" w:asciiTheme="minorHAnsi" w:hAnsiTheme="minorHAnsi" w:cstheme="minorHAnsi"/>
                <w:sz w:val="22"/>
                <w:szCs w:val="22"/>
                <w:lang w:eastAsia="en-US"/>
              </w:rPr>
              <w:t>portfolio, and</w:t>
            </w:r>
            <w:proofErr w:type="gramEnd"/>
            <w:r w:rsidRPr="00C611BB">
              <w:rPr>
                <w:rFonts w:eastAsia="Arial Unicode MS" w:asciiTheme="minorHAnsi" w:hAnsiTheme="minorHAnsi" w:cstheme="minorHAnsi"/>
                <w:sz w:val="22"/>
                <w:szCs w:val="22"/>
                <w:lang w:eastAsia="en-US"/>
              </w:rPr>
              <w:t xml:space="preserve"> will incorporate the managers' proprietary ESG frameworks to help build a portfolio consistent with high ESG aims and delivery of positive societal impacts.</w:t>
            </w:r>
          </w:p>
          <w:p w:rsidRPr="00C611BB" w:rsidR="00CE047C" w:rsidP="00CE047C" w:rsidRDefault="00CE047C" w14:paraId="49202E20" w14:textId="77777777">
            <w:pPr>
              <w:rPr>
                <w:rFonts w:eastAsia="Arial Unicode MS" w:asciiTheme="minorHAnsi" w:hAnsiTheme="minorHAnsi" w:cstheme="minorHAnsi"/>
                <w:sz w:val="22"/>
                <w:szCs w:val="22"/>
                <w:lang w:eastAsia="en-US"/>
              </w:rPr>
            </w:pPr>
          </w:p>
          <w:p w:rsidRPr="00C611BB" w:rsidR="00CE047C" w:rsidP="00CE047C" w:rsidRDefault="00CE047C" w14:paraId="72964C8D" w14:textId="77777777">
            <w:pPr>
              <w:rPr>
                <w:rFonts w:eastAsia="Arial Unicode MS" w:asciiTheme="minorHAnsi" w:hAnsiTheme="minorHAnsi" w:cstheme="minorHAnsi"/>
                <w:sz w:val="22"/>
                <w:szCs w:val="22"/>
                <w:lang w:eastAsia="en-US"/>
              </w:rPr>
            </w:pPr>
            <w:r w:rsidRPr="00C611BB">
              <w:rPr>
                <w:rFonts w:eastAsia="Arial Unicode MS" w:asciiTheme="minorHAnsi" w:hAnsiTheme="minorHAnsi" w:cstheme="minorHAnsi"/>
                <w:sz w:val="22"/>
                <w:szCs w:val="22"/>
                <w:lang w:eastAsia="en-US"/>
              </w:rPr>
              <w:t xml:space="preserve">Investments will be made in companies that will benefit from the transition to a new and more circular economy based around the aspirations of agendas such as the United Nation Sustainable Development Goals (SDGs). The sub-funds investment philosophy focuses on key growth drivers, as </w:t>
            </w:r>
            <w:r w:rsidRPr="00C611BB">
              <w:rPr>
                <w:rFonts w:eastAsia="Arial Unicode MS" w:asciiTheme="minorHAnsi" w:hAnsiTheme="minorHAnsi" w:cstheme="minorHAnsi"/>
                <w:sz w:val="22"/>
                <w:szCs w:val="22"/>
                <w:lang w:eastAsia="en-US"/>
              </w:rPr>
              <w:lastRenderedPageBreak/>
              <w:t>tangible domestic or regional trends (</w:t>
            </w:r>
            <w:proofErr w:type="gramStart"/>
            <w:r w:rsidRPr="00C611BB">
              <w:rPr>
                <w:rFonts w:eastAsia="Arial Unicode MS" w:asciiTheme="minorHAnsi" w:hAnsiTheme="minorHAnsi" w:cstheme="minorHAnsi"/>
                <w:sz w:val="22"/>
                <w:szCs w:val="22"/>
                <w:lang w:eastAsia="en-US"/>
              </w:rPr>
              <w:t>i.e.</w:t>
            </w:r>
            <w:proofErr w:type="gramEnd"/>
            <w:r w:rsidRPr="00C611BB">
              <w:rPr>
                <w:rFonts w:eastAsia="Arial Unicode MS" w:asciiTheme="minorHAnsi" w:hAnsiTheme="minorHAnsi" w:cstheme="minorHAnsi"/>
                <w:sz w:val="22"/>
                <w:szCs w:val="22"/>
                <w:lang w:eastAsia="en-US"/>
              </w:rPr>
              <w:t xml:space="preserve"> growth of consumption, </w:t>
            </w:r>
            <w:proofErr w:type="spellStart"/>
            <w:r w:rsidRPr="00C611BB">
              <w:rPr>
                <w:rFonts w:eastAsia="Arial Unicode MS" w:asciiTheme="minorHAnsi" w:hAnsiTheme="minorHAnsi" w:cstheme="minorHAnsi"/>
                <w:sz w:val="22"/>
                <w:szCs w:val="22"/>
                <w:lang w:eastAsia="en-US"/>
              </w:rPr>
              <w:t>favorable</w:t>
            </w:r>
            <w:proofErr w:type="spellEnd"/>
            <w:r w:rsidRPr="00C611BB">
              <w:rPr>
                <w:rFonts w:eastAsia="Arial Unicode MS" w:asciiTheme="minorHAnsi" w:hAnsiTheme="minorHAnsi" w:cstheme="minorHAnsi"/>
                <w:sz w:val="22"/>
                <w:szCs w:val="22"/>
                <w:lang w:eastAsia="en-US"/>
              </w:rPr>
              <w:t xml:space="preserve"> demographics), which are perceived by the investment manager, as being the growth markets for the future.</w:t>
            </w:r>
          </w:p>
          <w:p w:rsidRPr="00C611BB" w:rsidR="00CE047C" w:rsidP="00CE047C" w:rsidRDefault="00CE047C" w14:paraId="0B03AFA4" w14:textId="77777777">
            <w:pPr>
              <w:rPr>
                <w:rFonts w:eastAsia="Arial Unicode MS" w:asciiTheme="minorHAnsi" w:hAnsiTheme="minorHAnsi" w:cstheme="minorHAnsi"/>
                <w:sz w:val="22"/>
                <w:szCs w:val="22"/>
                <w:lang w:eastAsia="en-US"/>
              </w:rPr>
            </w:pPr>
          </w:p>
          <w:p w:rsidRPr="00C611BB" w:rsidR="00CE047C" w:rsidP="00CE047C" w:rsidRDefault="00CE047C" w14:paraId="2775E824" w14:textId="77777777">
            <w:pPr>
              <w:spacing w:line="231" w:lineRule="atLeast"/>
              <w:rPr>
                <w:rFonts w:eastAsia="Calibri" w:asciiTheme="minorHAnsi" w:hAnsiTheme="minorHAnsi" w:cstheme="minorHAnsi"/>
                <w:sz w:val="22"/>
                <w:szCs w:val="22"/>
                <w:lang w:eastAsia="en-US"/>
              </w:rPr>
            </w:pPr>
            <w:r w:rsidRPr="00C611BB">
              <w:rPr>
                <w:rFonts w:eastAsia="Calibri" w:asciiTheme="minorHAnsi" w:hAnsiTheme="minorHAnsi" w:cstheme="minorHAnsi"/>
                <w:iCs/>
                <w:color w:val="000000"/>
                <w:sz w:val="22"/>
                <w:szCs w:val="22"/>
              </w:rPr>
              <w:t>In line with its sustainable investment objective, one of the sub-fund’s aims is to invest in underlying investments that contribute to climate change mitigation and/or climate change adaptation.</w:t>
            </w:r>
          </w:p>
          <w:p w:rsidRPr="00C611BB" w:rsidR="00CE047C" w:rsidP="00CE047C" w:rsidRDefault="00CE047C" w14:paraId="71578471" w14:textId="77777777">
            <w:pPr>
              <w:spacing w:line="231" w:lineRule="atLeast"/>
              <w:rPr>
                <w:rFonts w:eastAsia="Calibri" w:asciiTheme="minorHAnsi" w:hAnsiTheme="minorHAnsi" w:cstheme="minorHAnsi"/>
                <w:sz w:val="22"/>
                <w:szCs w:val="22"/>
                <w:lang w:eastAsia="en-US"/>
              </w:rPr>
            </w:pPr>
            <w:r w:rsidRPr="00C611BB">
              <w:rPr>
                <w:rFonts w:eastAsia="Calibri" w:asciiTheme="minorHAnsi" w:hAnsiTheme="minorHAnsi" w:cstheme="minorHAnsi"/>
                <w:iCs/>
                <w:color w:val="000000"/>
                <w:sz w:val="22"/>
                <w:szCs w:val="22"/>
              </w:rPr>
              <w:t> </w:t>
            </w:r>
          </w:p>
          <w:p w:rsidRPr="00C611BB" w:rsidR="00CE047C" w:rsidP="00CE047C" w:rsidRDefault="00CE047C" w14:paraId="4580DB50" w14:textId="77777777">
            <w:pPr>
              <w:spacing w:line="231" w:lineRule="atLeast"/>
              <w:rPr>
                <w:rFonts w:eastAsia="Calibri" w:asciiTheme="minorHAnsi" w:hAnsiTheme="minorHAnsi" w:cstheme="minorHAnsi"/>
                <w:iCs/>
                <w:color w:val="000000"/>
                <w:sz w:val="22"/>
                <w:szCs w:val="22"/>
              </w:rPr>
            </w:pPr>
            <w:r w:rsidRPr="00C611BB">
              <w:rPr>
                <w:rFonts w:eastAsia="Calibri" w:asciiTheme="minorHAnsi" w:hAnsiTheme="minorHAnsi" w:cstheme="minorHAnsi"/>
                <w:iCs/>
                <w:color w:val="000000"/>
                <w:sz w:val="22"/>
                <w:szCs w:val="22"/>
              </w:rPr>
              <w:t>As described above, a proportion of equity instruments are assessed and measured regarding their ability to contribute to making a tangible contribution towards the UN Sustainable Development Goals (UNSDGs) including SDG 13 relating to climate action and SDG7 relating to affordable and clean energy. This assessment is conducted at a company level using our proprietary quantitative analytics methodology. Each qualifying investment is reviewed on a regular basis to ensure that more than 50% of its revenues are derived from products and services that support our target UNSDGs. In the absence of mandatory reporting, the sub-fund will endeavour to publish on a quarterly basis those investments that are aligned to the EU criteria and the proportion of their revenues attributable to taxonomy-aligned environmentally sustainable activities.</w:t>
            </w:r>
          </w:p>
          <w:p w:rsidRPr="00C611BB" w:rsidR="00CE047C" w:rsidP="00CE047C" w:rsidRDefault="00CE047C" w14:paraId="7B6A5411" w14:textId="77777777">
            <w:pPr>
              <w:spacing w:line="231" w:lineRule="atLeast"/>
              <w:rPr>
                <w:rFonts w:eastAsia="Calibri" w:asciiTheme="minorHAnsi" w:hAnsiTheme="minorHAnsi" w:cstheme="minorHAnsi"/>
                <w:sz w:val="22"/>
                <w:szCs w:val="22"/>
                <w:lang w:eastAsia="en-US"/>
              </w:rPr>
            </w:pPr>
            <w:r w:rsidRPr="00C611BB">
              <w:rPr>
                <w:rFonts w:eastAsia="Calibri" w:asciiTheme="minorHAnsi" w:hAnsiTheme="minorHAnsi" w:cstheme="minorHAnsi"/>
                <w:iCs/>
                <w:color w:val="000000"/>
                <w:sz w:val="22"/>
                <w:szCs w:val="22"/>
              </w:rPr>
              <w:t> </w:t>
            </w:r>
          </w:p>
          <w:p w:rsidRPr="00C611BB" w:rsidR="00CE047C" w:rsidP="00CE047C" w:rsidRDefault="00CE047C" w14:paraId="3927FF5F"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investment strategy will be a go anywhere strategy within global equities whilst always maintaining a portfolio construction appropriately aligned with the liquidity and diversity requirements of a daily dealing portfolio UCITS portfolio.</w:t>
            </w:r>
          </w:p>
          <w:p w:rsidRPr="00C611BB" w:rsidR="00CE047C" w:rsidP="00CE047C" w:rsidRDefault="00CE047C" w14:paraId="4E7CA844"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F5020DB"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As ancillary investments, up to 30% of the fund assets may be invested into a) fixed income securities (such as bonds) listed on Regulated Markets (subject to a maximum of 20% of its net assets); (b) other Transferable Securities listed on Regulated Markets </w:t>
            </w:r>
            <w:r w:rsidRPr="00C611BB">
              <w:rPr>
                <w:rFonts w:eastAsia="Calibri" w:asciiTheme="minorHAnsi" w:hAnsiTheme="minorHAnsi" w:cstheme="minorHAnsi"/>
                <w:sz w:val="22"/>
                <w:szCs w:val="22"/>
                <w:lang w:eastAsia="en-US"/>
              </w:rPr>
              <w:lastRenderedPageBreak/>
              <w:t>(subject to a maximum of 10% of its net assets) which will have a direct or indirect exposure to the investment themes identified above and (c) Money Market Instruments and time deposits.</w:t>
            </w:r>
          </w:p>
          <w:p w:rsidRPr="00C611BB" w:rsidR="00CE047C" w:rsidP="00CE047C" w:rsidRDefault="00CE047C" w14:paraId="60093777"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CA1BC20"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may hold ancillary liquid assets as defined in the main part of this Prospectus and under the conditions described therein.</w:t>
            </w:r>
          </w:p>
          <w:p w:rsidRPr="00C611BB" w:rsidR="00CE047C" w:rsidP="00CE047C" w:rsidRDefault="00CE047C" w14:paraId="43BB070B"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790A0EA7" w14:textId="77777777">
            <w:pPr>
              <w:autoSpaceDE w:val="0"/>
              <w:autoSpaceDN w:val="0"/>
              <w:adjustRightInd w:val="0"/>
              <w:rPr>
                <w:rFonts w:eastAsia="Calibri" w:asciiTheme="minorHAnsi" w:hAnsiTheme="minorHAnsi" w:cstheme="minorHAnsi"/>
                <w:sz w:val="22"/>
                <w:szCs w:val="22"/>
                <w:lang w:eastAsia="en-US"/>
              </w:rPr>
            </w:pPr>
            <w:proofErr w:type="gramStart"/>
            <w:r w:rsidRPr="00C611BB">
              <w:rPr>
                <w:rFonts w:eastAsia="Calibri" w:asciiTheme="minorHAnsi" w:hAnsiTheme="minorHAnsi" w:cstheme="minorHAnsi"/>
                <w:sz w:val="22"/>
                <w:szCs w:val="22"/>
                <w:lang w:eastAsia="en-US"/>
              </w:rPr>
              <w:t>In order to</w:t>
            </w:r>
            <w:proofErr w:type="gramEnd"/>
            <w:r w:rsidRPr="00C611BB">
              <w:rPr>
                <w:rFonts w:eastAsia="Calibri" w:asciiTheme="minorHAnsi" w:hAnsiTheme="minorHAnsi" w:cstheme="minorHAnsi"/>
                <w:sz w:val="22"/>
                <w:szCs w:val="22"/>
                <w:lang w:eastAsia="en-US"/>
              </w:rPr>
              <w:t xml:space="preserve"> achieve its investment goals, for treasury purposes, and/or in case of unfavourable market conditions, the sub-fund may hold bank deposits, Money Market Instruments or money market funds pursuant to the applicable investment restrictions.</w:t>
            </w:r>
          </w:p>
          <w:p w:rsidRPr="00C611BB" w:rsidR="00CE047C" w:rsidP="00CE047C" w:rsidRDefault="00CE047C" w14:paraId="11E11ED2"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04682566"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Within the limits set forth and as described under Appendix II. of the Prospectus, the sub-fund may use financial techniques and instruments such as call and put options and financial futures (both index and OTC) for efficient portfolio management or to attempt to hedge or reduce the overall risk of its investments.</w:t>
            </w:r>
          </w:p>
          <w:p w:rsidRPr="00C611BB" w:rsidR="00CE047C" w:rsidP="00CE047C" w:rsidRDefault="00CE047C" w14:paraId="2A6F7BFE"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1F4931F"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may invest up to 20 % of its net assets in China A Shares via Stock Connect.</w:t>
            </w:r>
          </w:p>
          <w:p w:rsidRPr="00C611BB" w:rsidR="00CE047C" w:rsidP="00CE047C" w:rsidRDefault="00CE047C" w14:paraId="6EBCC98D"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B8D1664"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sub-fund will not invest in </w:t>
            </w:r>
            <w:proofErr w:type="gramStart"/>
            <w:r w:rsidRPr="00C611BB">
              <w:rPr>
                <w:rFonts w:eastAsia="Calibri" w:asciiTheme="minorHAnsi" w:hAnsiTheme="minorHAnsi" w:cstheme="minorHAnsi"/>
                <w:sz w:val="22"/>
                <w:szCs w:val="22"/>
                <w:lang w:eastAsia="en-US"/>
              </w:rPr>
              <w:t>mortgage backed</w:t>
            </w:r>
            <w:proofErr w:type="gramEnd"/>
            <w:r w:rsidRPr="00C611BB">
              <w:rPr>
                <w:rFonts w:eastAsia="Calibri" w:asciiTheme="minorHAnsi" w:hAnsiTheme="minorHAnsi" w:cstheme="minorHAnsi"/>
                <w:sz w:val="22"/>
                <w:szCs w:val="22"/>
                <w:lang w:eastAsia="en-US"/>
              </w:rPr>
              <w:t xml:space="preserve"> securities ("MBS"), asset backed securities "ABS"), repurchase agreements ("REPOs"), contingent convertible bonds ("CoCos"), catastrophe bond (CAT) and in distressed securities.</w:t>
            </w:r>
          </w:p>
          <w:p w:rsidRPr="00C611BB" w:rsidR="00CE047C" w:rsidP="00CE047C" w:rsidRDefault="00CE047C" w14:paraId="4EA0D105"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0A7F8CBA" w14:textId="77777777">
            <w:pPr>
              <w:autoSpaceDE w:val="0"/>
              <w:autoSpaceDN w:val="0"/>
              <w:adjustRightInd w:val="0"/>
              <w:rPr>
                <w:rFonts w:eastAsia="Arial Unicode MS" w:asciiTheme="minorHAnsi" w:hAnsiTheme="minorHAnsi" w:cstheme="minorHAnsi"/>
                <w:sz w:val="22"/>
                <w:szCs w:val="22"/>
                <w:lang w:eastAsia="en-US"/>
              </w:rPr>
            </w:pPr>
            <w:r w:rsidRPr="00C611BB">
              <w:rPr>
                <w:rFonts w:eastAsia="Arial Unicode MS" w:asciiTheme="minorHAnsi" w:hAnsiTheme="minorHAnsi" w:cstheme="minorHAnsi"/>
                <w:sz w:val="22"/>
                <w:szCs w:val="22"/>
                <w:lang w:eastAsia="en-US"/>
              </w:rPr>
              <w:t>The investment process of the sub-fund encompasses the consideration of environmental, social and governance (ESG) factors.</w:t>
            </w:r>
            <w:r w:rsidRPr="00C611BB">
              <w:rPr>
                <w:rFonts w:eastAsia="Calibri" w:asciiTheme="minorHAnsi" w:hAnsiTheme="minorHAnsi" w:cstheme="minorHAnsi"/>
                <w:sz w:val="22"/>
                <w:szCs w:val="22"/>
                <w:lang w:val="en-US" w:eastAsia="en-US"/>
              </w:rPr>
              <w:t xml:space="preserve"> </w:t>
            </w:r>
            <w:r w:rsidRPr="00C611BB">
              <w:rPr>
                <w:rFonts w:eastAsia="Arial Unicode MS" w:asciiTheme="minorHAnsi" w:hAnsiTheme="minorHAnsi" w:cstheme="minorHAnsi"/>
                <w:sz w:val="22"/>
                <w:szCs w:val="22"/>
                <w:lang w:eastAsia="en-US"/>
              </w:rPr>
              <w:t xml:space="preserve">The sub-fund is unconstrained, with a thematic process that incorporates ESG and impact analysis. The ESG analysis eliminates over 20% of potential stocks that have passed the Investment Manager’s thematic filter. Furthermore, </w:t>
            </w:r>
            <w:proofErr w:type="gramStart"/>
            <w:r w:rsidRPr="00C611BB">
              <w:rPr>
                <w:rFonts w:eastAsia="Arial Unicode MS" w:asciiTheme="minorHAnsi" w:hAnsiTheme="minorHAnsi" w:cstheme="minorHAnsi"/>
                <w:sz w:val="22"/>
                <w:szCs w:val="22"/>
                <w:lang w:eastAsia="en-US"/>
              </w:rPr>
              <w:t>in order to</w:t>
            </w:r>
            <w:proofErr w:type="gramEnd"/>
            <w:r w:rsidRPr="00C611BB">
              <w:rPr>
                <w:rFonts w:eastAsia="Arial Unicode MS" w:asciiTheme="minorHAnsi" w:hAnsiTheme="minorHAnsi" w:cstheme="minorHAnsi"/>
                <w:sz w:val="22"/>
                <w:szCs w:val="22"/>
                <w:lang w:eastAsia="en-US"/>
              </w:rPr>
              <w:t xml:space="preserve"> meet Investment Manager’s desired </w:t>
            </w:r>
            <w:r w:rsidRPr="00C611BB">
              <w:rPr>
                <w:rFonts w:eastAsia="Arial Unicode MS" w:asciiTheme="minorHAnsi" w:hAnsiTheme="minorHAnsi" w:cstheme="minorHAnsi"/>
                <w:sz w:val="22"/>
                <w:szCs w:val="22"/>
                <w:lang w:eastAsia="en-US"/>
              </w:rPr>
              <w:lastRenderedPageBreak/>
              <w:t>portfolio characteristics and tracking error, the portfolio may be optimised with reference to a relevant index. It is the intention of the Investment Manager that the investments contained within the sub-fund will collectively emit lower GHG and use less water than the relevant index.</w:t>
            </w:r>
          </w:p>
          <w:p w:rsidRPr="00C611BB" w:rsidR="00CE047C" w:rsidP="00CE047C" w:rsidRDefault="00CE047C" w14:paraId="5A46823A" w14:textId="77777777">
            <w:pPr>
              <w:autoSpaceDE w:val="0"/>
              <w:autoSpaceDN w:val="0"/>
              <w:adjustRightInd w:val="0"/>
              <w:rPr>
                <w:rFonts w:eastAsia="Arial Unicode MS" w:asciiTheme="minorHAnsi" w:hAnsiTheme="minorHAnsi" w:cstheme="minorHAnsi"/>
                <w:sz w:val="22"/>
                <w:szCs w:val="22"/>
                <w:lang w:eastAsia="en-US"/>
              </w:rPr>
            </w:pPr>
          </w:p>
          <w:p w:rsidRPr="00C611BB" w:rsidR="00CE047C" w:rsidP="00CE047C" w:rsidRDefault="00CE047C" w14:paraId="5DFECFEC" w14:textId="77777777">
            <w:pPr>
              <w:spacing w:line="231" w:lineRule="atLeast"/>
              <w:rPr>
                <w:rFonts w:eastAsia="Calibri" w:asciiTheme="minorHAnsi" w:hAnsiTheme="minorHAnsi" w:cstheme="minorHAnsi"/>
                <w:sz w:val="22"/>
                <w:szCs w:val="22"/>
                <w:lang w:eastAsia="en-US"/>
              </w:rPr>
            </w:pPr>
            <w:r w:rsidRPr="00C611BB">
              <w:rPr>
                <w:rFonts w:eastAsia="Calibri" w:asciiTheme="minorHAnsi" w:hAnsiTheme="minorHAnsi" w:cstheme="minorHAnsi"/>
                <w:b/>
                <w:iCs/>
                <w:color w:val="000000"/>
                <w:sz w:val="22"/>
                <w:szCs w:val="22"/>
              </w:rPr>
              <w:t xml:space="preserve">More information on the sub-fund’s sustainable investment objective </w:t>
            </w:r>
            <w:proofErr w:type="gramStart"/>
            <w:r w:rsidRPr="00C611BB">
              <w:rPr>
                <w:rFonts w:eastAsia="Calibri" w:asciiTheme="minorHAnsi" w:hAnsiTheme="minorHAnsi" w:cstheme="minorHAnsi"/>
                <w:b/>
                <w:iCs/>
                <w:color w:val="000000"/>
                <w:sz w:val="22"/>
                <w:szCs w:val="22"/>
              </w:rPr>
              <w:t>are</w:t>
            </w:r>
            <w:proofErr w:type="gramEnd"/>
            <w:r w:rsidRPr="00C611BB">
              <w:rPr>
                <w:rFonts w:eastAsia="Calibri" w:asciiTheme="minorHAnsi" w:hAnsiTheme="minorHAnsi" w:cstheme="minorHAnsi"/>
                <w:b/>
                <w:iCs/>
                <w:color w:val="000000"/>
                <w:sz w:val="22"/>
                <w:szCs w:val="22"/>
              </w:rPr>
              <w:t xml:space="preserve"> available </w:t>
            </w:r>
            <w:r w:rsidRPr="00C611BB">
              <w:rPr>
                <w:rFonts w:eastAsia="Calibri" w:asciiTheme="minorHAnsi" w:hAnsiTheme="minorHAnsi" w:cstheme="minorHAnsi"/>
                <w:b/>
                <w:sz w:val="22"/>
                <w:szCs w:val="22"/>
                <w:lang w:eastAsia="en-US"/>
              </w:rPr>
              <w:t>in Annex IV "Pre-contractual Information on Sustainable Investments" of the Prospectus</w:t>
            </w:r>
            <w:r w:rsidRPr="00C611BB">
              <w:rPr>
                <w:rFonts w:eastAsia="Calibri" w:asciiTheme="minorHAnsi" w:hAnsiTheme="minorHAnsi" w:cstheme="minorHAnsi"/>
                <w:sz w:val="22"/>
                <w:szCs w:val="22"/>
                <w:lang w:eastAsia="en-US"/>
              </w:rPr>
              <w:t>.</w:t>
            </w:r>
          </w:p>
          <w:p w:rsidRPr="00C611BB" w:rsidR="00CE047C" w:rsidP="00CE047C" w:rsidRDefault="00CE047C" w14:paraId="137B7D4F"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0382FABF"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If </w:t>
            </w:r>
            <w:r w:rsidRPr="00C611BB">
              <w:rPr>
                <w:rFonts w:eastAsia="Arial Unicode MS" w:asciiTheme="minorHAnsi" w:hAnsiTheme="minorHAnsi" w:cstheme="minorHAnsi"/>
                <w:sz w:val="22"/>
                <w:szCs w:val="22"/>
                <w:lang w:eastAsia="en-US"/>
              </w:rPr>
              <w:t>the sub-fund determines in the future to change any of its investment strategies and policies as stated above</w:t>
            </w:r>
            <w:r w:rsidRPr="00C611BB">
              <w:rPr>
                <w:rFonts w:eastAsia="Calibri" w:asciiTheme="minorHAnsi" w:hAnsiTheme="minorHAnsi" w:cstheme="minorHAnsi"/>
                <w:sz w:val="22"/>
                <w:szCs w:val="22"/>
                <w:lang w:eastAsia="en-US"/>
              </w:rPr>
              <w:t>, at least one month’s prior notice will be given to shareholders and the prospectus will be amended accordingly.</w:t>
            </w:r>
          </w:p>
          <w:p w:rsidRPr="00C611BB" w:rsidR="00CE047C" w:rsidP="00CE047C" w:rsidRDefault="00CE047C" w14:paraId="52DA29F5"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6887B2A"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is active and managed without any reference to a benchmark. The investment manager has discretion over the composition of its portfolio subject to this objective and investment policy.</w:t>
            </w:r>
          </w:p>
          <w:p w:rsidRPr="00C611BB" w:rsidR="00CE047C" w:rsidP="00CE047C" w:rsidRDefault="00CE047C" w14:paraId="0CE9C7F6" w14:textId="77777777">
            <w:pPr>
              <w:spacing w:before="40" w:after="60"/>
              <w:jc w:val="left"/>
              <w:rPr>
                <w:rFonts w:eastAsia="Calibri" w:asciiTheme="minorHAnsi" w:hAnsiTheme="minorHAnsi" w:cstheme="minorHAnsi"/>
                <w:sz w:val="22"/>
                <w:szCs w:val="22"/>
                <w:lang w:eastAsia="en-US"/>
              </w:rPr>
            </w:pPr>
          </w:p>
        </w:tc>
      </w:tr>
      <w:tr w:rsidRPr="00CE047C" w:rsidR="00CE047C" w:rsidTr="003F1129" w14:paraId="2925BF33" w14:textId="77777777">
        <w:trPr>
          <w:jc w:val="center"/>
        </w:trPr>
        <w:tc>
          <w:tcPr>
            <w:tcW w:w="2189" w:type="dxa"/>
          </w:tcPr>
          <w:p w:rsidRPr="00C611BB" w:rsidR="00CE047C" w:rsidP="00CE047C" w:rsidRDefault="00CE047C" w14:paraId="0E1A8738"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lastRenderedPageBreak/>
              <w:t xml:space="preserve">SFDR Classification </w:t>
            </w:r>
          </w:p>
        </w:tc>
        <w:tc>
          <w:tcPr>
            <w:tcW w:w="3827" w:type="dxa"/>
            <w:tcBorders>
              <w:bottom w:val="single" w:color="auto" w:sz="4" w:space="0"/>
            </w:tcBorders>
          </w:tcPr>
          <w:p w:rsidRPr="00C611BB" w:rsidR="00CE047C" w:rsidP="00CE047C" w:rsidRDefault="001E20B5" w14:paraId="2AC22751" w14:textId="0F27447E">
            <w:pPr>
              <w:autoSpaceDE w:val="0"/>
              <w:autoSpaceDN w:val="0"/>
              <w:adjustRightInd w:val="0"/>
              <w:jc w:val="left"/>
              <w:rPr>
                <w:rFonts w:eastAsia="Calibri" w:asciiTheme="minorHAnsi" w:hAnsiTheme="minorHAnsi" w:cstheme="minorHAnsi"/>
                <w:sz w:val="22"/>
                <w:szCs w:val="22"/>
                <w:lang w:val="fr-FR" w:eastAsia="en-US"/>
              </w:rPr>
            </w:pPr>
            <w:r>
              <w:rPr>
                <w:rFonts w:eastAsia="Calibri" w:asciiTheme="minorHAnsi" w:hAnsiTheme="minorHAnsi" w:cstheme="minorHAnsi"/>
                <w:sz w:val="22"/>
                <w:szCs w:val="22"/>
                <w:lang w:eastAsia="en-US"/>
              </w:rPr>
              <w:t>Article 6</w:t>
            </w:r>
          </w:p>
        </w:tc>
        <w:tc>
          <w:tcPr>
            <w:tcW w:w="4185" w:type="dxa"/>
            <w:tcBorders>
              <w:bottom w:val="single" w:color="auto" w:sz="4" w:space="0"/>
            </w:tcBorders>
          </w:tcPr>
          <w:p w:rsidRPr="00C611BB" w:rsidR="00CE047C" w:rsidP="00CE047C" w:rsidRDefault="00CE047C" w14:paraId="756B1C33" w14:textId="77777777">
            <w:pPr>
              <w:autoSpaceDE w:val="0"/>
              <w:autoSpaceDN w:val="0"/>
              <w:adjustRightInd w:val="0"/>
              <w:spacing w:before="40" w:after="40"/>
              <w:contextualSpacing/>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Article 8</w:t>
            </w:r>
          </w:p>
        </w:tc>
      </w:tr>
      <w:tr w:rsidRPr="00CE047C" w:rsidR="00CE047C" w:rsidTr="003F1129" w14:paraId="60566839" w14:textId="77777777">
        <w:trPr>
          <w:jc w:val="center"/>
        </w:trPr>
        <w:tc>
          <w:tcPr>
            <w:tcW w:w="2189" w:type="dxa"/>
          </w:tcPr>
          <w:p w:rsidRPr="00C611BB" w:rsidR="00CE047C" w:rsidP="00CE047C" w:rsidRDefault="00CE047C" w14:paraId="2824C5F2"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Management </w:t>
            </w:r>
            <w:proofErr w:type="spellStart"/>
            <w:r w:rsidRPr="00C611BB">
              <w:rPr>
                <w:rFonts w:eastAsia="Calibri" w:asciiTheme="minorHAnsi" w:hAnsiTheme="minorHAnsi" w:cstheme="minorHAnsi"/>
                <w:b/>
                <w:sz w:val="22"/>
                <w:szCs w:val="22"/>
                <w:lang w:val="fr-FR" w:eastAsia="en-US"/>
              </w:rPr>
              <w:t>Company</w:t>
            </w:r>
            <w:proofErr w:type="spellEnd"/>
          </w:p>
        </w:tc>
        <w:tc>
          <w:tcPr>
            <w:tcW w:w="3827" w:type="dxa"/>
            <w:tcBorders>
              <w:bottom w:val="single" w:color="auto" w:sz="4" w:space="0"/>
            </w:tcBorders>
          </w:tcPr>
          <w:p w:rsidRPr="00C611BB" w:rsidR="00CE047C" w:rsidP="00CE047C" w:rsidRDefault="00CE047C" w14:paraId="25CA9428" w14:textId="77777777">
            <w:pPr>
              <w:autoSpaceDE w:val="0"/>
              <w:autoSpaceDN w:val="0"/>
              <w:adjustRightInd w:val="0"/>
              <w:spacing w:before="40" w:after="40"/>
              <w:jc w:val="left"/>
              <w:rPr>
                <w:rFonts w:eastAsia="Calibri" w:asciiTheme="minorHAnsi" w:hAnsiTheme="minorHAnsi" w:cstheme="minorHAnsi"/>
                <w:snapToGrid w:val="0"/>
                <w:sz w:val="22"/>
                <w:szCs w:val="22"/>
                <w:lang w:val="de-DE" w:eastAsia="en-US"/>
              </w:rPr>
            </w:pPr>
            <w:r w:rsidRPr="00C611BB">
              <w:rPr>
                <w:rFonts w:eastAsia="Calibri" w:asciiTheme="minorHAnsi" w:hAnsiTheme="minorHAnsi" w:cstheme="minorHAnsi"/>
                <w:sz w:val="22"/>
                <w:szCs w:val="22"/>
                <w:lang w:val="de-DE" w:eastAsia="en-US"/>
              </w:rPr>
              <w:t xml:space="preserve">Limestone </w:t>
            </w:r>
            <w:proofErr w:type="spellStart"/>
            <w:r w:rsidRPr="00C611BB">
              <w:rPr>
                <w:rFonts w:eastAsia="Calibri" w:asciiTheme="minorHAnsi" w:hAnsiTheme="minorHAnsi" w:cstheme="minorHAnsi"/>
                <w:sz w:val="22"/>
                <w:szCs w:val="22"/>
                <w:lang w:val="de-DE" w:eastAsia="en-US"/>
              </w:rPr>
              <w:t>Platform</w:t>
            </w:r>
            <w:proofErr w:type="spellEnd"/>
            <w:r w:rsidRPr="00C611BB">
              <w:rPr>
                <w:rFonts w:eastAsia="Calibri" w:asciiTheme="minorHAnsi" w:hAnsiTheme="minorHAnsi" w:cstheme="minorHAnsi"/>
                <w:sz w:val="22"/>
                <w:szCs w:val="22"/>
                <w:lang w:val="de-DE" w:eastAsia="en-US"/>
              </w:rPr>
              <w:t xml:space="preserve"> AS</w:t>
            </w:r>
          </w:p>
        </w:tc>
        <w:tc>
          <w:tcPr>
            <w:tcW w:w="4185" w:type="dxa"/>
            <w:tcBorders>
              <w:bottom w:val="single" w:color="auto" w:sz="4" w:space="0"/>
            </w:tcBorders>
          </w:tcPr>
          <w:p w:rsidRPr="00C611BB" w:rsidR="00CE047C" w:rsidP="00CE047C" w:rsidRDefault="00CE047C" w14:paraId="67A281B2"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C611BB">
              <w:rPr>
                <w:rFonts w:eastAsia="Calibri" w:asciiTheme="minorHAnsi" w:hAnsiTheme="minorHAnsi" w:cstheme="minorHAnsi"/>
                <w:sz w:val="22"/>
                <w:szCs w:val="22"/>
                <w:lang w:val="de-DE" w:eastAsia="en-US"/>
              </w:rPr>
              <w:t xml:space="preserve">Limestone </w:t>
            </w:r>
            <w:proofErr w:type="spellStart"/>
            <w:r w:rsidRPr="00C611BB">
              <w:rPr>
                <w:rFonts w:eastAsia="Calibri" w:asciiTheme="minorHAnsi" w:hAnsiTheme="minorHAnsi" w:cstheme="minorHAnsi"/>
                <w:sz w:val="22"/>
                <w:szCs w:val="22"/>
                <w:lang w:val="de-DE" w:eastAsia="en-US"/>
              </w:rPr>
              <w:t>Platform</w:t>
            </w:r>
            <w:proofErr w:type="spellEnd"/>
            <w:r w:rsidRPr="00C611BB">
              <w:rPr>
                <w:rFonts w:eastAsia="Calibri" w:asciiTheme="minorHAnsi" w:hAnsiTheme="minorHAnsi" w:cstheme="minorHAnsi"/>
                <w:sz w:val="22"/>
                <w:szCs w:val="22"/>
                <w:lang w:val="de-DE" w:eastAsia="en-US"/>
              </w:rPr>
              <w:t xml:space="preserve"> AS</w:t>
            </w:r>
          </w:p>
        </w:tc>
      </w:tr>
      <w:tr w:rsidRPr="00CE047C" w:rsidR="00CE047C" w:rsidTr="003F1129" w14:paraId="73197242" w14:textId="77777777">
        <w:trPr>
          <w:jc w:val="center"/>
        </w:trPr>
        <w:tc>
          <w:tcPr>
            <w:tcW w:w="2189" w:type="dxa"/>
          </w:tcPr>
          <w:p w:rsidRPr="00C611BB" w:rsidR="00CE047C" w:rsidP="00CE047C" w:rsidRDefault="00CE047C" w14:paraId="6DE93563"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Investment Manager</w:t>
            </w:r>
          </w:p>
        </w:tc>
        <w:tc>
          <w:tcPr>
            <w:tcW w:w="3827" w:type="dxa"/>
            <w:tcBorders>
              <w:bottom w:val="single" w:color="auto" w:sz="4" w:space="0"/>
            </w:tcBorders>
          </w:tcPr>
          <w:p w:rsidRPr="00C611BB" w:rsidR="00CE047C" w:rsidP="00CE047C" w:rsidRDefault="00CE047C" w14:paraId="26B1F946"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C611BB">
              <w:rPr>
                <w:rFonts w:eastAsia="Calibri" w:asciiTheme="minorHAnsi" w:hAnsiTheme="minorHAnsi" w:cstheme="minorHAnsi"/>
                <w:sz w:val="22"/>
                <w:szCs w:val="22"/>
                <w:lang w:val="en-US" w:eastAsia="en-US"/>
              </w:rPr>
              <w:t>Driehaus Capital Management LLC</w:t>
            </w:r>
          </w:p>
        </w:tc>
        <w:tc>
          <w:tcPr>
            <w:tcW w:w="4185" w:type="dxa"/>
            <w:tcBorders>
              <w:bottom w:val="single" w:color="auto" w:sz="4" w:space="0"/>
            </w:tcBorders>
          </w:tcPr>
          <w:p w:rsidRPr="00C611BB" w:rsidR="00CE047C" w:rsidP="00CE047C" w:rsidRDefault="00CE047C" w14:paraId="14B4B1E6"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color w:val="000000"/>
                <w:sz w:val="22"/>
                <w:szCs w:val="22"/>
                <w:lang w:eastAsia="en-US"/>
              </w:rPr>
              <w:t>Alquity Investment Management Limited</w:t>
            </w:r>
            <w:r w:rsidRPr="00C611BB">
              <w:rPr>
                <w:rFonts w:eastAsia="Calibri" w:asciiTheme="minorHAnsi" w:hAnsiTheme="minorHAnsi" w:cstheme="minorHAnsi"/>
                <w:sz w:val="22"/>
                <w:szCs w:val="22"/>
                <w:lang w:val="fr-FR" w:eastAsia="en-US"/>
              </w:rPr>
              <w:t xml:space="preserve"> </w:t>
            </w:r>
          </w:p>
        </w:tc>
      </w:tr>
      <w:tr w:rsidRPr="00CE047C" w:rsidR="00CE047C" w:rsidTr="003F1129" w14:paraId="0C5027B6" w14:textId="77777777">
        <w:trPr>
          <w:jc w:val="center"/>
        </w:trPr>
        <w:tc>
          <w:tcPr>
            <w:tcW w:w="2189" w:type="dxa"/>
          </w:tcPr>
          <w:p w:rsidRPr="00C611BB" w:rsidR="00CE047C" w:rsidP="00CE047C" w:rsidRDefault="00CE047C" w14:paraId="3241468A"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Base </w:t>
            </w:r>
            <w:proofErr w:type="spellStart"/>
            <w:r w:rsidRPr="00C611BB">
              <w:rPr>
                <w:rFonts w:eastAsia="Calibri" w:asciiTheme="minorHAnsi" w:hAnsiTheme="minorHAnsi" w:cstheme="minorHAnsi"/>
                <w:b/>
                <w:sz w:val="22"/>
                <w:szCs w:val="22"/>
                <w:lang w:val="fr-FR" w:eastAsia="en-US"/>
              </w:rPr>
              <w:t>currency</w:t>
            </w:r>
            <w:proofErr w:type="spellEnd"/>
          </w:p>
        </w:tc>
        <w:tc>
          <w:tcPr>
            <w:tcW w:w="3827" w:type="dxa"/>
            <w:tcBorders>
              <w:bottom w:val="single" w:color="auto" w:sz="4" w:space="0"/>
            </w:tcBorders>
          </w:tcPr>
          <w:p w:rsidRPr="00C611BB" w:rsidR="00CE047C" w:rsidP="00CE047C" w:rsidRDefault="00CE047C" w14:paraId="0D3BD9A7"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USD</w:t>
            </w:r>
          </w:p>
        </w:tc>
        <w:tc>
          <w:tcPr>
            <w:tcW w:w="4185" w:type="dxa"/>
            <w:tcBorders>
              <w:bottom w:val="single" w:color="auto" w:sz="4" w:space="0"/>
            </w:tcBorders>
          </w:tcPr>
          <w:p w:rsidRPr="00C611BB" w:rsidR="00CE047C" w:rsidP="00CE047C" w:rsidRDefault="00CE047C" w14:paraId="4C199403"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USD</w:t>
            </w:r>
          </w:p>
        </w:tc>
      </w:tr>
      <w:tr w:rsidRPr="00CE047C" w:rsidR="00CE047C" w:rsidTr="003F1129" w14:paraId="26235F8D" w14:textId="77777777">
        <w:trPr>
          <w:jc w:val="center"/>
        </w:trPr>
        <w:tc>
          <w:tcPr>
            <w:tcW w:w="2189" w:type="dxa"/>
          </w:tcPr>
          <w:p w:rsidRPr="00C611BB" w:rsidR="00CE047C" w:rsidP="00CE047C" w:rsidRDefault="00CE047C" w14:paraId="7A1024D1"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Investor</w:t>
            </w:r>
            <w:proofErr w:type="spellEnd"/>
            <w:r w:rsidRPr="00C611BB">
              <w:rPr>
                <w:rFonts w:eastAsia="Calibri" w:asciiTheme="minorHAnsi" w:hAnsiTheme="minorHAnsi" w:cstheme="minorHAnsi"/>
                <w:b/>
                <w:sz w:val="22"/>
                <w:szCs w:val="22"/>
                <w:lang w:val="fr-FR" w:eastAsia="en-US"/>
              </w:rPr>
              <w:t xml:space="preserve"> Profile</w:t>
            </w:r>
          </w:p>
        </w:tc>
        <w:tc>
          <w:tcPr>
            <w:tcW w:w="3827" w:type="dxa"/>
            <w:tcBorders>
              <w:bottom w:val="single" w:color="auto" w:sz="4" w:space="0"/>
            </w:tcBorders>
          </w:tcPr>
          <w:p w:rsidRPr="00C611BB" w:rsidR="00CE047C" w:rsidP="00CE047C" w:rsidRDefault="00CE047C" w14:paraId="58614C80"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en-US" w:eastAsia="en-US"/>
              </w:rPr>
              <w:t xml:space="preserve">The Portfolio is suitable for investors seeking long-term growth through capital appreciation and who want to participate in the long-term growth of the global economy. It is also suitable for investors wishing to diversify their investment portfolios, who are comfortable with and understand the risks of investing in the stock market, who have an investment horizon of at least five to seven years, and who seek investment opportunities in the global </w:t>
            </w:r>
            <w:r w:rsidRPr="00C611BB">
              <w:rPr>
                <w:rFonts w:eastAsia="Calibri" w:asciiTheme="minorHAnsi" w:hAnsiTheme="minorHAnsi" w:cstheme="minorHAnsi"/>
                <w:sz w:val="22"/>
                <w:szCs w:val="22"/>
                <w:lang w:val="en-US" w:eastAsia="en-US"/>
              </w:rPr>
              <w:lastRenderedPageBreak/>
              <w:t>equity markets outside the United States.</w:t>
            </w:r>
          </w:p>
        </w:tc>
        <w:tc>
          <w:tcPr>
            <w:tcW w:w="4185" w:type="dxa"/>
            <w:tcBorders>
              <w:bottom w:val="single" w:color="auto" w:sz="4" w:space="0"/>
            </w:tcBorders>
          </w:tcPr>
          <w:p w:rsidRPr="00C611BB" w:rsidR="00CE047C" w:rsidP="00CE047C" w:rsidRDefault="00CE047C" w14:paraId="27C0BDF7"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lastRenderedPageBreak/>
              <w:t xml:space="preserve">The sub-fund is suitable for investors who are prepared to accept a high level of risk and who plan to maintain their investment over a medium to long term period. </w:t>
            </w:r>
          </w:p>
          <w:p w:rsidRPr="00C611BB" w:rsidR="00CE047C" w:rsidP="00CE047C" w:rsidRDefault="00CE047C" w14:paraId="2844830D" w14:textId="77777777">
            <w:pPr>
              <w:autoSpaceDE w:val="0"/>
              <w:autoSpaceDN w:val="0"/>
              <w:adjustRightInd w:val="0"/>
              <w:rPr>
                <w:rFonts w:eastAsia="Calibri" w:asciiTheme="minorHAnsi" w:hAnsiTheme="minorHAnsi" w:cstheme="minorHAnsi"/>
                <w:iCs/>
                <w:sz w:val="22"/>
                <w:szCs w:val="22"/>
                <w:lang w:eastAsia="en-US"/>
              </w:rPr>
            </w:pPr>
          </w:p>
          <w:p w:rsidRPr="00C611BB" w:rsidR="00CE047C" w:rsidP="00CE047C" w:rsidRDefault="00CE047C" w14:paraId="676446CA" w14:textId="77777777">
            <w:pPr>
              <w:autoSpaceDE w:val="0"/>
              <w:autoSpaceDN w:val="0"/>
              <w:adjustRightInd w:val="0"/>
              <w:rPr>
                <w:rFonts w:eastAsia="Calibri" w:asciiTheme="minorHAnsi" w:hAnsiTheme="minorHAnsi" w:cstheme="minorHAnsi"/>
                <w:b/>
                <w:i/>
                <w:iCs/>
                <w:sz w:val="22"/>
                <w:szCs w:val="22"/>
                <w:lang w:eastAsia="en-US"/>
              </w:rPr>
            </w:pPr>
            <w:r w:rsidRPr="00C611BB">
              <w:rPr>
                <w:rFonts w:eastAsia="Calibri" w:asciiTheme="minorHAnsi" w:hAnsiTheme="minorHAnsi" w:cstheme="minorHAnsi"/>
                <w:iCs/>
                <w:sz w:val="22"/>
                <w:szCs w:val="22"/>
                <w:lang w:eastAsia="en-US"/>
              </w:rPr>
              <w:t xml:space="preserve">The sub-fund is suitable for all investors who seek </w:t>
            </w:r>
            <w:r w:rsidRPr="00C611BB">
              <w:rPr>
                <w:rFonts w:eastAsia="Calibri" w:asciiTheme="minorHAnsi" w:hAnsiTheme="minorHAnsi" w:cstheme="minorHAnsi"/>
                <w:bCs/>
                <w:iCs/>
                <w:sz w:val="22"/>
                <w:szCs w:val="22"/>
                <w:lang w:eastAsia="en-US"/>
              </w:rPr>
              <w:t>long-term capital appreciation</w:t>
            </w:r>
            <w:r w:rsidRPr="00C611BB">
              <w:rPr>
                <w:rFonts w:eastAsia="Calibri" w:asciiTheme="minorHAnsi" w:hAnsiTheme="minorHAnsi" w:cstheme="minorHAnsi"/>
                <w:b/>
                <w:iCs/>
                <w:sz w:val="22"/>
                <w:szCs w:val="22"/>
                <w:lang w:eastAsia="en-US"/>
              </w:rPr>
              <w:t xml:space="preserve"> </w:t>
            </w:r>
            <w:r w:rsidRPr="00C611BB">
              <w:rPr>
                <w:rFonts w:eastAsia="Calibri" w:asciiTheme="minorHAnsi" w:hAnsiTheme="minorHAnsi" w:cstheme="minorHAnsi"/>
                <w:iCs/>
                <w:sz w:val="22"/>
                <w:szCs w:val="22"/>
                <w:lang w:eastAsia="en-US"/>
              </w:rPr>
              <w:t>as a core or component of a portfolio of investments. The sub-fund will allow ready access to the investment. The investor should be prepared to bear losses. The sub-fund may not be compatible for investors outside the target market.</w:t>
            </w:r>
          </w:p>
          <w:p w:rsidRPr="00C611BB" w:rsidR="00CE047C" w:rsidP="00CE047C" w:rsidRDefault="00CE047C" w14:paraId="0CFC8EA6"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4FF932EC" w14:textId="77777777">
            <w:pPr>
              <w:autoSpaceDE w:val="0"/>
              <w:autoSpaceDN w:val="0"/>
              <w:adjustRightInd w:val="0"/>
              <w:rPr>
                <w:rFonts w:eastAsia="Calibri" w:asciiTheme="minorHAnsi" w:hAnsiTheme="minorHAnsi" w:cstheme="minorHAnsi"/>
                <w:sz w:val="22"/>
                <w:szCs w:val="22"/>
                <w:lang w:eastAsia="en-US"/>
              </w:rPr>
            </w:pPr>
          </w:p>
        </w:tc>
      </w:tr>
      <w:tr w:rsidRPr="00CE047C" w:rsidR="00CE047C" w:rsidTr="003F1129" w14:paraId="106265D3" w14:textId="77777777">
        <w:trPr>
          <w:jc w:val="center"/>
        </w:trPr>
        <w:tc>
          <w:tcPr>
            <w:tcW w:w="2189" w:type="dxa"/>
          </w:tcPr>
          <w:p w:rsidRPr="00C611BB" w:rsidR="00CE047C" w:rsidP="00CE047C" w:rsidRDefault="00CE047C" w14:paraId="36157991"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lastRenderedPageBreak/>
              <w:t>Derivatives</w:t>
            </w:r>
            <w:proofErr w:type="spellEnd"/>
          </w:p>
        </w:tc>
        <w:tc>
          <w:tcPr>
            <w:tcW w:w="3827" w:type="dxa"/>
            <w:tcBorders>
              <w:bottom w:val="single" w:color="auto" w:sz="4" w:space="0"/>
            </w:tcBorders>
          </w:tcPr>
          <w:p w:rsidRPr="00C611BB" w:rsidR="00CE047C" w:rsidP="00CE047C" w:rsidRDefault="00CE047C" w14:paraId="70E5853E" w14:textId="77777777">
            <w:pPr>
              <w:spacing w:before="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may use derivative techniques and instruments for currency hedging purposes within the limits set out in the investment restrictions.</w:t>
            </w:r>
          </w:p>
        </w:tc>
        <w:tc>
          <w:tcPr>
            <w:tcW w:w="4185" w:type="dxa"/>
            <w:tcBorders>
              <w:bottom w:val="single" w:color="auto" w:sz="4" w:space="0"/>
            </w:tcBorders>
          </w:tcPr>
          <w:p w:rsidRPr="00C611BB" w:rsidR="00CE047C" w:rsidP="00CE047C" w:rsidRDefault="00CE047C" w14:paraId="303585FF"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may use derivatives for efficient portfolio management (including hedging)</w:t>
            </w:r>
            <w:r w:rsidRPr="00C611BB" w:rsidDel="00187A8F">
              <w:rPr>
                <w:rFonts w:eastAsia="Calibri" w:asciiTheme="minorHAnsi" w:hAnsiTheme="minorHAnsi" w:cstheme="minorHAnsi"/>
                <w:sz w:val="22"/>
                <w:szCs w:val="22"/>
                <w:lang w:eastAsia="en-US"/>
              </w:rPr>
              <w:t xml:space="preserve"> </w:t>
            </w:r>
          </w:p>
        </w:tc>
      </w:tr>
      <w:tr w:rsidRPr="00CE047C" w:rsidR="00CE047C" w:rsidTr="003F1129" w14:paraId="6A22B343" w14:textId="77777777">
        <w:trPr>
          <w:trHeight w:val="536"/>
          <w:jc w:val="center"/>
        </w:trPr>
        <w:tc>
          <w:tcPr>
            <w:tcW w:w="2189" w:type="dxa"/>
          </w:tcPr>
          <w:p w:rsidRPr="00C611BB" w:rsidR="00CE047C" w:rsidP="00CE047C" w:rsidRDefault="00CE047C" w14:paraId="29E90F7E"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Risk Management </w:t>
            </w:r>
            <w:proofErr w:type="spellStart"/>
            <w:r w:rsidRPr="00C611BB">
              <w:rPr>
                <w:rFonts w:eastAsia="Calibri" w:asciiTheme="minorHAnsi" w:hAnsiTheme="minorHAnsi" w:cstheme="minorHAnsi"/>
                <w:b/>
                <w:sz w:val="22"/>
                <w:szCs w:val="22"/>
                <w:lang w:val="fr-FR" w:eastAsia="en-US"/>
              </w:rPr>
              <w:t>Approach</w:t>
            </w:r>
            <w:proofErr w:type="spellEnd"/>
          </w:p>
        </w:tc>
        <w:tc>
          <w:tcPr>
            <w:tcW w:w="3827" w:type="dxa"/>
            <w:tcBorders>
              <w:bottom w:val="single" w:color="auto" w:sz="4" w:space="0"/>
            </w:tcBorders>
          </w:tcPr>
          <w:p w:rsidRPr="00C611BB" w:rsidR="00CE047C" w:rsidP="00CE047C" w:rsidRDefault="00CE047C" w14:paraId="6D042552"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C611BB">
              <w:rPr>
                <w:rFonts w:eastAsia="Calibri" w:asciiTheme="minorHAnsi" w:hAnsiTheme="minorHAnsi" w:cstheme="minorHAnsi"/>
                <w:sz w:val="22"/>
                <w:szCs w:val="22"/>
                <w:lang w:val="en-US" w:eastAsia="en-US"/>
              </w:rPr>
              <w:t>Commitment approach</w:t>
            </w:r>
          </w:p>
          <w:p w:rsidRPr="00C611BB" w:rsidR="00CE047C" w:rsidP="00CE047C" w:rsidRDefault="00CE047C" w14:paraId="53189EBE" w14:textId="77777777">
            <w:pPr>
              <w:widowControl w:val="0"/>
              <w:spacing w:line="300" w:lineRule="auto"/>
              <w:rPr>
                <w:rFonts w:eastAsia="Calibri" w:asciiTheme="minorHAnsi" w:hAnsiTheme="minorHAnsi" w:cstheme="minorHAnsi"/>
                <w:sz w:val="22"/>
                <w:szCs w:val="22"/>
                <w:lang w:val="en-US" w:eastAsia="en-US"/>
              </w:rPr>
            </w:pPr>
          </w:p>
        </w:tc>
        <w:tc>
          <w:tcPr>
            <w:tcW w:w="4185" w:type="dxa"/>
            <w:tcBorders>
              <w:bottom w:val="single" w:color="auto" w:sz="4" w:space="0"/>
            </w:tcBorders>
          </w:tcPr>
          <w:p w:rsidRPr="00C611BB" w:rsidR="00CE047C" w:rsidP="00CE047C" w:rsidRDefault="00CE047C" w14:paraId="728EC4D9" w14:textId="77777777">
            <w:pPr>
              <w:autoSpaceDE w:val="0"/>
              <w:autoSpaceDN w:val="0"/>
              <w:adjustRightInd w:val="0"/>
              <w:spacing w:before="40" w:after="40"/>
              <w:jc w:val="left"/>
              <w:rPr>
                <w:rFonts w:eastAsia="Calibri" w:asciiTheme="minorHAnsi" w:hAnsiTheme="minorHAnsi" w:cstheme="minorHAnsi"/>
                <w:sz w:val="22"/>
                <w:szCs w:val="22"/>
                <w:lang w:val="en-US" w:eastAsia="en-US"/>
              </w:rPr>
            </w:pPr>
            <w:r w:rsidRPr="00C611BB">
              <w:rPr>
                <w:rFonts w:eastAsia="Calibri" w:asciiTheme="minorHAnsi" w:hAnsiTheme="minorHAnsi" w:cstheme="minorHAnsi"/>
                <w:sz w:val="22"/>
                <w:szCs w:val="22"/>
                <w:lang w:val="en-US" w:eastAsia="en-US"/>
              </w:rPr>
              <w:t>Commitment approach</w:t>
            </w:r>
          </w:p>
        </w:tc>
      </w:tr>
      <w:tr w:rsidRPr="00CE047C" w:rsidR="00CE047C" w:rsidTr="003F1129" w14:paraId="44F7D70A" w14:textId="77777777">
        <w:trPr>
          <w:trHeight w:val="469"/>
          <w:jc w:val="center"/>
        </w:trPr>
        <w:tc>
          <w:tcPr>
            <w:tcW w:w="2189" w:type="dxa"/>
          </w:tcPr>
          <w:p w:rsidRPr="00C611BB" w:rsidR="00CE047C" w:rsidP="00CE047C" w:rsidRDefault="00CE047C" w14:paraId="50440A0C" w14:textId="77777777">
            <w:pPr>
              <w:spacing w:before="40" w:after="40"/>
              <w:jc w:val="left"/>
              <w:rPr>
                <w:rFonts w:eastAsia="Calibri" w:asciiTheme="minorHAnsi" w:hAnsiTheme="minorHAnsi" w:cstheme="minorHAnsi"/>
                <w:b/>
                <w:sz w:val="22"/>
                <w:szCs w:val="22"/>
                <w:lang w:eastAsia="en-US"/>
              </w:rPr>
            </w:pPr>
            <w:r w:rsidRPr="00C611BB">
              <w:rPr>
                <w:rFonts w:eastAsia="Calibri" w:asciiTheme="minorHAnsi" w:hAnsiTheme="minorHAnsi" w:cstheme="minorHAnsi"/>
                <w:b/>
                <w:sz w:val="22"/>
                <w:szCs w:val="22"/>
                <w:lang w:eastAsia="en-US"/>
              </w:rPr>
              <w:t>Synthetic Risk Reward Indicator (SRRI)</w:t>
            </w:r>
          </w:p>
        </w:tc>
        <w:tc>
          <w:tcPr>
            <w:tcW w:w="3827" w:type="dxa"/>
            <w:tcBorders>
              <w:bottom w:val="single" w:color="auto" w:sz="4" w:space="0"/>
            </w:tcBorders>
          </w:tcPr>
          <w:p w:rsidRPr="00C611BB" w:rsidR="00CE047C" w:rsidP="00CE047C" w:rsidRDefault="007848CC" w14:paraId="5D426019" w14:textId="7825152A">
            <w:pPr>
              <w:autoSpaceDE w:val="0"/>
              <w:autoSpaceDN w:val="0"/>
              <w:adjustRightInd w:val="0"/>
              <w:spacing w:before="40" w:after="40"/>
              <w:jc w:val="left"/>
              <w:rPr>
                <w:rFonts w:eastAsia="Calibri" w:asciiTheme="minorHAnsi" w:hAnsiTheme="minorHAnsi" w:cstheme="minorHAnsi"/>
                <w:sz w:val="22"/>
                <w:szCs w:val="22"/>
                <w:lang w:val="fr-FR" w:eastAsia="en-US"/>
              </w:rPr>
            </w:pPr>
            <w:r>
              <w:rPr>
                <w:rFonts w:eastAsia="Calibri" w:asciiTheme="minorHAnsi" w:hAnsiTheme="minorHAnsi" w:cstheme="minorHAnsi"/>
                <w:sz w:val="22"/>
                <w:szCs w:val="22"/>
                <w:lang w:eastAsia="en-US"/>
              </w:rPr>
              <w:t>4</w:t>
            </w:r>
          </w:p>
        </w:tc>
        <w:tc>
          <w:tcPr>
            <w:tcW w:w="4185" w:type="dxa"/>
            <w:tcBorders>
              <w:bottom w:val="single" w:color="auto" w:sz="4" w:space="0"/>
            </w:tcBorders>
          </w:tcPr>
          <w:p w:rsidRPr="00C611BB" w:rsidR="00CE047C" w:rsidP="00CE047C" w:rsidRDefault="007848CC" w14:paraId="566D94F1" w14:textId="60BB9389">
            <w:pPr>
              <w:spacing w:after="60"/>
              <w:jc w:val="left"/>
              <w:rPr>
                <w:rFonts w:eastAsia="Calibri" w:asciiTheme="minorHAnsi" w:hAnsiTheme="minorHAnsi" w:cstheme="minorHAnsi"/>
                <w:iCs/>
                <w:sz w:val="22"/>
                <w:szCs w:val="22"/>
                <w:lang w:val="fr-FR" w:eastAsia="en-US"/>
              </w:rPr>
            </w:pPr>
            <w:r>
              <w:rPr>
                <w:rFonts w:eastAsia="Calibri" w:asciiTheme="minorHAnsi" w:hAnsiTheme="minorHAnsi" w:cstheme="minorHAnsi"/>
                <w:sz w:val="22"/>
                <w:szCs w:val="22"/>
                <w:lang w:eastAsia="en-US"/>
              </w:rPr>
              <w:t>5</w:t>
            </w:r>
          </w:p>
        </w:tc>
      </w:tr>
      <w:tr w:rsidRPr="00CE047C" w:rsidR="001E20B5" w:rsidTr="003F1129" w14:paraId="2755B63E" w14:textId="77777777">
        <w:trPr>
          <w:trHeight w:val="1213"/>
          <w:jc w:val="center"/>
        </w:trPr>
        <w:tc>
          <w:tcPr>
            <w:tcW w:w="2189" w:type="dxa"/>
            <w:tcBorders>
              <w:bottom w:val="single" w:color="auto" w:sz="4" w:space="0"/>
            </w:tcBorders>
          </w:tcPr>
          <w:p w:rsidRPr="00C611BB" w:rsidR="001E20B5" w:rsidP="001E20B5" w:rsidRDefault="001E20B5" w14:paraId="73016D47"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Initial Investment Minima</w:t>
            </w:r>
          </w:p>
        </w:tc>
        <w:tc>
          <w:tcPr>
            <w:tcW w:w="3827" w:type="dxa"/>
            <w:tcBorders>
              <w:bottom w:val="single" w:color="auto" w:sz="4" w:space="0"/>
            </w:tcBorders>
          </w:tcPr>
          <w:p w:rsidRPr="00072145" w:rsidR="001E20B5" w:rsidP="001E20B5" w:rsidRDefault="001E20B5" w14:paraId="44AC0B6E" w14:textId="77777777">
            <w:pPr>
              <w:spacing w:before="40"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 xml:space="preserve">For class A </w:t>
            </w:r>
            <w:proofErr w:type="gramStart"/>
            <w:r w:rsidRPr="00072145">
              <w:rPr>
                <w:rFonts w:asciiTheme="minorHAnsi" w:hAnsiTheme="minorHAnsi" w:cstheme="minorHAnsi"/>
                <w:sz w:val="22"/>
                <w:szCs w:val="22"/>
                <w:lang w:val="en-US"/>
              </w:rPr>
              <w:t>USD :</w:t>
            </w:r>
            <w:proofErr w:type="gramEnd"/>
            <w:r w:rsidRPr="00072145">
              <w:rPr>
                <w:rFonts w:asciiTheme="minorHAnsi" w:hAnsiTheme="minorHAnsi" w:cstheme="minorHAnsi"/>
                <w:sz w:val="22"/>
                <w:szCs w:val="22"/>
                <w:lang w:val="en-US"/>
              </w:rPr>
              <w:t xml:space="preserve"> USD 10,000</w:t>
            </w:r>
          </w:p>
          <w:p w:rsidRPr="00C611BB" w:rsidR="001E20B5" w:rsidP="001E20B5" w:rsidRDefault="001E20B5" w14:paraId="18CA240C" w14:textId="707B480C">
            <w:pPr>
              <w:spacing w:before="40" w:after="40"/>
              <w:jc w:val="left"/>
              <w:rPr>
                <w:rFonts w:eastAsia="Calibri" w:asciiTheme="minorHAnsi" w:hAnsiTheme="minorHAnsi" w:cstheme="minorHAnsi"/>
                <w:sz w:val="22"/>
                <w:szCs w:val="22"/>
                <w:lang w:eastAsia="en-US"/>
              </w:rPr>
            </w:pPr>
          </w:p>
        </w:tc>
        <w:tc>
          <w:tcPr>
            <w:tcW w:w="4185" w:type="dxa"/>
            <w:tcBorders>
              <w:bottom w:val="single" w:color="auto" w:sz="4" w:space="0"/>
            </w:tcBorders>
          </w:tcPr>
          <w:p w:rsidRPr="00072145" w:rsidR="001E20B5" w:rsidP="001E20B5" w:rsidRDefault="001E20B5" w14:paraId="5CAC945F"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R USD: USD 5,000</w:t>
            </w:r>
          </w:p>
          <w:p w:rsidRPr="00C611BB" w:rsidR="001E20B5" w:rsidP="001E20B5" w:rsidRDefault="001E20B5" w14:paraId="1DD59F87" w14:textId="4487EFFE">
            <w:pPr>
              <w:spacing w:after="40"/>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rPr>
              <w:t>For</w:t>
            </w:r>
            <w:r>
              <w:rPr>
                <w:rFonts w:asciiTheme="minorHAnsi" w:hAnsiTheme="minorHAnsi" w:cstheme="minorHAnsi"/>
                <w:sz w:val="22"/>
                <w:szCs w:val="22"/>
              </w:rPr>
              <w:t xml:space="preserve"> class I: USD </w:t>
            </w:r>
            <w:r w:rsidRPr="00F929A6">
              <w:rPr>
                <w:rFonts w:asciiTheme="minorHAnsi" w:hAnsiTheme="minorHAnsi" w:cstheme="minorHAnsi"/>
                <w:sz w:val="22"/>
                <w:szCs w:val="22"/>
              </w:rPr>
              <w:t>7,500,000</w:t>
            </w:r>
            <w:r>
              <w:rPr>
                <w:rFonts w:asciiTheme="minorHAnsi" w:hAnsiTheme="minorHAnsi" w:cstheme="minorHAnsi"/>
                <w:sz w:val="22"/>
                <w:szCs w:val="22"/>
              </w:rPr>
              <w:t xml:space="preserve"> </w:t>
            </w:r>
          </w:p>
        </w:tc>
      </w:tr>
      <w:tr w:rsidRPr="00CE047C" w:rsidR="001E20B5" w:rsidTr="003F1129" w14:paraId="446BBF87" w14:textId="77777777">
        <w:trPr>
          <w:jc w:val="center"/>
        </w:trPr>
        <w:tc>
          <w:tcPr>
            <w:tcW w:w="2189" w:type="dxa"/>
            <w:tcBorders>
              <w:bottom w:val="single" w:color="auto" w:sz="4" w:space="0"/>
            </w:tcBorders>
          </w:tcPr>
          <w:p w:rsidRPr="00C611BB" w:rsidR="001E20B5" w:rsidP="001E20B5" w:rsidRDefault="001E20B5" w14:paraId="1E3D24D8"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Minimum </w:t>
            </w:r>
            <w:proofErr w:type="spellStart"/>
            <w:r w:rsidRPr="00C611BB">
              <w:rPr>
                <w:rFonts w:eastAsia="Calibri" w:asciiTheme="minorHAnsi" w:hAnsiTheme="minorHAnsi" w:cstheme="minorHAnsi"/>
                <w:b/>
                <w:sz w:val="22"/>
                <w:szCs w:val="22"/>
                <w:lang w:val="fr-FR" w:eastAsia="en-US"/>
              </w:rPr>
              <w:t>subsequent</w:t>
            </w:r>
            <w:proofErr w:type="spellEnd"/>
            <w:r w:rsidRPr="00C611BB">
              <w:rPr>
                <w:rFonts w:eastAsia="Calibri" w:asciiTheme="minorHAnsi" w:hAnsiTheme="minorHAnsi" w:cstheme="minorHAnsi"/>
                <w:b/>
                <w:sz w:val="22"/>
                <w:szCs w:val="22"/>
                <w:lang w:val="fr-FR" w:eastAsia="en-US"/>
              </w:rPr>
              <w:t xml:space="preserve"> holding</w:t>
            </w:r>
          </w:p>
        </w:tc>
        <w:tc>
          <w:tcPr>
            <w:tcW w:w="3827" w:type="dxa"/>
            <w:tcBorders>
              <w:bottom w:val="single" w:color="auto" w:sz="4" w:space="0"/>
            </w:tcBorders>
          </w:tcPr>
          <w:p w:rsidRPr="00C611BB" w:rsidR="001E20B5" w:rsidP="001E20B5" w:rsidRDefault="001E20B5" w14:paraId="2ABB2E6A" w14:textId="04D0665A">
            <w:pPr>
              <w:spacing w:after="40"/>
              <w:jc w:val="left"/>
              <w:rPr>
                <w:rFonts w:eastAsia="Calibri" w:asciiTheme="minorHAnsi" w:hAnsiTheme="minorHAnsi" w:cstheme="minorHAnsi"/>
                <w:sz w:val="22"/>
                <w:szCs w:val="22"/>
                <w:lang w:val="en-US" w:eastAsia="en-US"/>
              </w:rPr>
            </w:pPr>
            <w:r w:rsidRPr="00072145">
              <w:rPr>
                <w:rFonts w:asciiTheme="minorHAnsi" w:hAnsiTheme="minorHAnsi" w:cstheme="minorHAnsi"/>
                <w:sz w:val="22"/>
                <w:szCs w:val="22"/>
                <w:lang w:val="en-US"/>
              </w:rPr>
              <w:t xml:space="preserve">For class A </w:t>
            </w:r>
            <w:proofErr w:type="gramStart"/>
            <w:r w:rsidRPr="00072145">
              <w:rPr>
                <w:rFonts w:asciiTheme="minorHAnsi" w:hAnsiTheme="minorHAnsi" w:cstheme="minorHAnsi"/>
                <w:sz w:val="22"/>
                <w:szCs w:val="22"/>
                <w:lang w:val="en-US"/>
              </w:rPr>
              <w:t>USD :</w:t>
            </w:r>
            <w:proofErr w:type="gramEnd"/>
            <w:r w:rsidRPr="00072145">
              <w:rPr>
                <w:rFonts w:asciiTheme="minorHAnsi" w:hAnsiTheme="minorHAnsi" w:cstheme="minorHAnsi"/>
                <w:sz w:val="22"/>
                <w:szCs w:val="22"/>
                <w:lang w:val="en-US"/>
              </w:rPr>
              <w:t xml:space="preserve"> USD 10,000</w:t>
            </w:r>
          </w:p>
        </w:tc>
        <w:tc>
          <w:tcPr>
            <w:tcW w:w="4185" w:type="dxa"/>
            <w:tcBorders>
              <w:bottom w:val="single" w:color="auto" w:sz="4" w:space="0"/>
            </w:tcBorders>
          </w:tcPr>
          <w:p w:rsidRPr="00072145" w:rsidR="001E20B5" w:rsidP="001E20B5" w:rsidRDefault="001E20B5" w14:paraId="043FB3FC"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 xml:space="preserve">For class R </w:t>
            </w:r>
            <w:proofErr w:type="gramStart"/>
            <w:r w:rsidRPr="00072145">
              <w:rPr>
                <w:rFonts w:asciiTheme="minorHAnsi" w:hAnsiTheme="minorHAnsi" w:cstheme="minorHAnsi"/>
                <w:sz w:val="22"/>
                <w:szCs w:val="22"/>
                <w:lang w:val="en-US"/>
              </w:rPr>
              <w:t>USD :</w:t>
            </w:r>
            <w:proofErr w:type="gramEnd"/>
            <w:r w:rsidRPr="00072145">
              <w:rPr>
                <w:rFonts w:asciiTheme="minorHAnsi" w:hAnsiTheme="minorHAnsi" w:cstheme="minorHAnsi"/>
                <w:sz w:val="22"/>
                <w:szCs w:val="22"/>
                <w:lang w:val="en-US"/>
              </w:rPr>
              <w:t xml:space="preserve"> USD 1,000</w:t>
            </w:r>
          </w:p>
          <w:p w:rsidRPr="00C611BB" w:rsidR="001E20B5" w:rsidP="001E20B5" w:rsidRDefault="001E20B5" w14:paraId="69F057F8" w14:textId="49F339D3">
            <w:pPr>
              <w:spacing w:after="40"/>
              <w:jc w:val="left"/>
              <w:rPr>
                <w:rFonts w:eastAsia="Calibri" w:asciiTheme="minorHAnsi" w:hAnsiTheme="minorHAnsi" w:cstheme="minorHAnsi"/>
                <w:sz w:val="22"/>
                <w:szCs w:val="22"/>
                <w:lang w:val="en-US" w:eastAsia="en-US"/>
              </w:rPr>
            </w:pPr>
            <w:r w:rsidRPr="00072145">
              <w:rPr>
                <w:rFonts w:asciiTheme="minorHAnsi" w:hAnsiTheme="minorHAnsi" w:cstheme="minorHAnsi"/>
                <w:sz w:val="22"/>
                <w:szCs w:val="22"/>
                <w:lang w:val="en-US"/>
              </w:rPr>
              <w:t xml:space="preserve">For class I </w:t>
            </w:r>
            <w:proofErr w:type="gramStart"/>
            <w:r w:rsidRPr="00072145">
              <w:rPr>
                <w:rFonts w:asciiTheme="minorHAnsi" w:hAnsiTheme="minorHAnsi" w:cstheme="minorHAnsi"/>
                <w:sz w:val="22"/>
                <w:szCs w:val="22"/>
                <w:lang w:val="en-US"/>
              </w:rPr>
              <w:t>USD :</w:t>
            </w:r>
            <w:proofErr w:type="gramEnd"/>
            <w:r w:rsidRPr="00072145">
              <w:rPr>
                <w:rFonts w:asciiTheme="minorHAnsi" w:hAnsiTheme="minorHAnsi" w:cstheme="minorHAnsi"/>
                <w:sz w:val="22"/>
                <w:szCs w:val="22"/>
                <w:lang w:val="en-US"/>
              </w:rPr>
              <w:t xml:space="preserve"> USD 1,000</w:t>
            </w:r>
          </w:p>
        </w:tc>
      </w:tr>
      <w:tr w:rsidRPr="00CE047C" w:rsidR="001E20B5" w:rsidTr="003F1129" w14:paraId="49D12E55" w14:textId="77777777">
        <w:trPr>
          <w:jc w:val="center"/>
        </w:trPr>
        <w:tc>
          <w:tcPr>
            <w:tcW w:w="2189" w:type="dxa"/>
          </w:tcPr>
          <w:p w:rsidRPr="00C611BB" w:rsidR="001E20B5" w:rsidP="001E20B5" w:rsidRDefault="001E20B5" w14:paraId="749F703D" w14:textId="77777777">
            <w:pPr>
              <w:spacing w:before="40" w:after="40"/>
              <w:jc w:val="left"/>
              <w:rPr>
                <w:rFonts w:eastAsia="Calibri" w:asciiTheme="minorHAnsi" w:hAnsiTheme="minorHAnsi" w:cstheme="minorHAnsi"/>
                <w:sz w:val="22"/>
                <w:szCs w:val="22"/>
                <w:lang w:val="fr-FR" w:eastAsia="en-US"/>
              </w:rPr>
            </w:pPr>
            <w:proofErr w:type="spellStart"/>
            <w:r w:rsidRPr="00C611BB">
              <w:rPr>
                <w:rFonts w:eastAsia="Calibri" w:asciiTheme="minorHAnsi" w:hAnsiTheme="minorHAnsi" w:cstheme="minorHAnsi"/>
                <w:b/>
                <w:sz w:val="22"/>
                <w:szCs w:val="22"/>
                <w:lang w:val="fr-FR" w:eastAsia="en-US"/>
              </w:rPr>
              <w:t>Ongoing</w:t>
            </w:r>
            <w:proofErr w:type="spellEnd"/>
            <w:r w:rsidRPr="00C611BB">
              <w:rPr>
                <w:rFonts w:eastAsia="Calibri" w:asciiTheme="minorHAnsi" w:hAnsiTheme="minorHAnsi" w:cstheme="minorHAnsi"/>
                <w:b/>
                <w:sz w:val="22"/>
                <w:szCs w:val="22"/>
                <w:lang w:val="fr-FR" w:eastAsia="en-US"/>
              </w:rPr>
              <w:t xml:space="preserve"> charges figure (OCF)</w:t>
            </w:r>
          </w:p>
        </w:tc>
        <w:tc>
          <w:tcPr>
            <w:tcW w:w="3827" w:type="dxa"/>
          </w:tcPr>
          <w:p w:rsidRPr="00072145" w:rsidR="001E20B5" w:rsidP="001E20B5" w:rsidRDefault="001E20B5" w14:paraId="71B9F1D5" w14:textId="77777777">
            <w:pPr>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Class A USD:  2.89%</w:t>
            </w:r>
            <w:r w:rsidRPr="00072145" w:rsidDel="00F929A6">
              <w:rPr>
                <w:rFonts w:asciiTheme="minorHAnsi" w:hAnsiTheme="minorHAnsi" w:cstheme="minorHAnsi"/>
                <w:sz w:val="22"/>
                <w:szCs w:val="22"/>
                <w:lang w:val="en-US"/>
              </w:rPr>
              <w:t xml:space="preserve"> </w:t>
            </w:r>
          </w:p>
          <w:p w:rsidRPr="00C611BB" w:rsidR="001E20B5" w:rsidP="001E20B5" w:rsidRDefault="001E20B5" w14:paraId="23A1B7F7" w14:textId="5F79A6B3">
            <w:pPr>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lang w:val="en-US"/>
              </w:rPr>
              <w:t>Class C USD:</w:t>
            </w:r>
            <w:r w:rsidRPr="00072145">
              <w:rPr>
                <w:lang w:val="en-US"/>
              </w:rPr>
              <w:t xml:space="preserve"> </w:t>
            </w:r>
            <w:r w:rsidRPr="00072145">
              <w:rPr>
                <w:rFonts w:asciiTheme="minorHAnsi" w:hAnsiTheme="minorHAnsi" w:cstheme="minorHAnsi"/>
                <w:sz w:val="22"/>
                <w:szCs w:val="22"/>
                <w:lang w:val="en-US"/>
              </w:rPr>
              <w:t xml:space="preserve">1.66% </w:t>
            </w:r>
          </w:p>
        </w:tc>
        <w:tc>
          <w:tcPr>
            <w:tcW w:w="4185" w:type="dxa"/>
          </w:tcPr>
          <w:p w:rsidRPr="00072145" w:rsidR="001E20B5" w:rsidP="001E20B5" w:rsidRDefault="001E20B5" w14:paraId="7FDB3FA0" w14:textId="32F82F20">
            <w:pPr>
              <w:jc w:val="left"/>
              <w:rPr>
                <w:rFonts w:asciiTheme="minorHAnsi" w:hAnsiTheme="minorHAnsi" w:cstheme="minorHAnsi"/>
                <w:sz w:val="22"/>
                <w:szCs w:val="22"/>
                <w:lang w:val="en-US"/>
              </w:rPr>
            </w:pPr>
            <w:r>
              <w:rPr>
                <w:rFonts w:asciiTheme="minorHAnsi" w:hAnsiTheme="minorHAnsi" w:cstheme="minorHAnsi"/>
                <w:sz w:val="22"/>
                <w:szCs w:val="22"/>
                <w:lang w:val="en-US"/>
              </w:rPr>
              <w:t>For c</w:t>
            </w:r>
            <w:r w:rsidRPr="00072145">
              <w:rPr>
                <w:rFonts w:asciiTheme="minorHAnsi" w:hAnsiTheme="minorHAnsi" w:cstheme="minorHAnsi"/>
                <w:sz w:val="22"/>
                <w:szCs w:val="22"/>
                <w:lang w:val="en-US"/>
              </w:rPr>
              <w:t>lass R USD: 2.45%</w:t>
            </w:r>
            <w:r w:rsidRPr="00072145" w:rsidDel="00F929A6">
              <w:rPr>
                <w:rFonts w:asciiTheme="minorHAnsi" w:hAnsiTheme="minorHAnsi" w:cstheme="minorHAnsi"/>
                <w:sz w:val="22"/>
                <w:szCs w:val="22"/>
                <w:lang w:val="en-US"/>
              </w:rPr>
              <w:t xml:space="preserve"> </w:t>
            </w:r>
          </w:p>
          <w:p w:rsidRPr="00C611BB" w:rsidR="001E20B5" w:rsidP="003F1129" w:rsidRDefault="001E20B5" w14:paraId="0E1B567A" w14:textId="01405197">
            <w:pPr>
              <w:jc w:val="left"/>
              <w:rPr>
                <w:rFonts w:eastAsia="Calibri" w:asciiTheme="minorHAnsi" w:hAnsiTheme="minorHAnsi" w:cstheme="minorHAnsi"/>
                <w:iCs/>
                <w:sz w:val="22"/>
                <w:szCs w:val="22"/>
                <w:lang w:val="en-US" w:eastAsia="en-US"/>
              </w:rPr>
            </w:pPr>
            <w:r>
              <w:rPr>
                <w:rFonts w:asciiTheme="minorHAnsi" w:hAnsiTheme="minorHAnsi" w:cstheme="minorHAnsi"/>
                <w:sz w:val="22"/>
                <w:szCs w:val="22"/>
              </w:rPr>
              <w:t>For class I USD:</w:t>
            </w:r>
            <w:r>
              <w:t xml:space="preserve"> </w:t>
            </w:r>
            <w:r w:rsidRPr="00F929A6">
              <w:rPr>
                <w:rFonts w:asciiTheme="minorHAnsi" w:hAnsiTheme="minorHAnsi" w:cstheme="minorHAnsi"/>
                <w:sz w:val="22"/>
                <w:szCs w:val="22"/>
              </w:rPr>
              <w:t>1.05%</w:t>
            </w:r>
          </w:p>
        </w:tc>
      </w:tr>
      <w:tr w:rsidRPr="00CE047C" w:rsidR="001E20B5" w:rsidTr="003F1129" w14:paraId="5D3C33E0" w14:textId="77777777">
        <w:trPr>
          <w:jc w:val="center"/>
        </w:trPr>
        <w:tc>
          <w:tcPr>
            <w:tcW w:w="2189" w:type="dxa"/>
          </w:tcPr>
          <w:p w:rsidRPr="00C611BB" w:rsidR="001E20B5" w:rsidP="001E20B5" w:rsidRDefault="001E20B5" w14:paraId="79C14B3F"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Management </w:t>
            </w:r>
            <w:proofErr w:type="spellStart"/>
            <w:r w:rsidRPr="00C611BB">
              <w:rPr>
                <w:rFonts w:eastAsia="Calibri" w:asciiTheme="minorHAnsi" w:hAnsiTheme="minorHAnsi" w:cstheme="minorHAnsi"/>
                <w:b/>
                <w:sz w:val="22"/>
                <w:szCs w:val="22"/>
                <w:lang w:val="fr-FR" w:eastAsia="en-US"/>
              </w:rPr>
              <w:t>fees</w:t>
            </w:r>
            <w:proofErr w:type="spellEnd"/>
          </w:p>
        </w:tc>
        <w:tc>
          <w:tcPr>
            <w:tcW w:w="3827" w:type="dxa"/>
          </w:tcPr>
          <w:p w:rsidRPr="00C611BB" w:rsidR="001E20B5" w:rsidP="001E20B5" w:rsidRDefault="001E20B5" w14:paraId="07709FAF" w14:textId="1B86AD8D">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lang w:val="en-US"/>
              </w:rPr>
              <w:t>Up to 0.10% p.a. of the total Net Asset Value of each Compartment, with a minimum of EUR 16,500 per Compartment – applied on a weighted average basis - if the combined assets under management of VAM Funds (Lux) falls below EUR 125 million</w:t>
            </w:r>
          </w:p>
        </w:tc>
        <w:tc>
          <w:tcPr>
            <w:tcW w:w="4185" w:type="dxa"/>
          </w:tcPr>
          <w:p w:rsidRPr="00C611BB" w:rsidR="001E20B5" w:rsidP="001E20B5" w:rsidRDefault="003F1129" w14:paraId="06AAB05A" w14:textId="0B26E1BF">
            <w:pPr>
              <w:autoSpaceDE w:val="0"/>
              <w:autoSpaceDN w:val="0"/>
              <w:adjustRightInd w:val="0"/>
              <w:spacing w:before="40" w:after="40"/>
              <w:jc w:val="left"/>
              <w:rPr>
                <w:rFonts w:eastAsia="Calibri" w:asciiTheme="minorHAnsi" w:hAnsiTheme="minorHAnsi" w:cstheme="minorHAnsi"/>
                <w:sz w:val="22"/>
                <w:szCs w:val="22"/>
                <w:lang w:eastAsia="en-US"/>
              </w:rPr>
            </w:pPr>
            <w:r>
              <w:rPr>
                <w:rFonts w:asciiTheme="minorHAnsi" w:hAnsiTheme="minorHAnsi" w:cstheme="minorHAnsi"/>
                <w:sz w:val="22"/>
                <w:szCs w:val="22"/>
                <w:lang w:val="en-US"/>
              </w:rPr>
              <w:t>Please refer to row below</w:t>
            </w:r>
          </w:p>
        </w:tc>
      </w:tr>
      <w:tr w:rsidRPr="00115181" w:rsidR="003F1129" w:rsidDel="00EC7BE8" w:rsidTr="003F1129" w14:paraId="55B6CFFE"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7848CC" w:rsidR="003F1129" w:rsidP="00370645" w:rsidRDefault="003F1129" w14:paraId="00E55F47" w14:textId="77777777">
            <w:pPr>
              <w:spacing w:before="40" w:after="40"/>
              <w:jc w:val="left"/>
              <w:rPr>
                <w:rFonts w:eastAsia="Calibri" w:asciiTheme="minorHAnsi" w:hAnsiTheme="minorHAnsi" w:cstheme="minorHAnsi"/>
                <w:b/>
                <w:sz w:val="22"/>
                <w:szCs w:val="22"/>
                <w:lang w:val="en-US" w:eastAsia="en-US"/>
              </w:rPr>
            </w:pPr>
            <w:r w:rsidRPr="007848CC">
              <w:rPr>
                <w:rFonts w:eastAsia="Calibri" w:asciiTheme="minorHAnsi" w:hAnsiTheme="minorHAnsi" w:cstheme="minorHAnsi"/>
                <w:b/>
                <w:sz w:val="22"/>
                <w:szCs w:val="22"/>
                <w:lang w:val="en-US" w:eastAsia="en-US"/>
              </w:rPr>
              <w:t xml:space="preserve">Fees payable to the depositary, central administration agent, registrar and transfer agent and management company </w:t>
            </w:r>
          </w:p>
        </w:tc>
        <w:tc>
          <w:tcPr>
            <w:tcW w:w="3827" w:type="dxa"/>
            <w:tcBorders>
              <w:top w:val="single" w:color="auto" w:sz="4" w:space="0"/>
              <w:left w:val="single" w:color="auto" w:sz="4" w:space="0"/>
              <w:bottom w:val="single" w:color="auto" w:sz="4" w:space="0"/>
              <w:right w:val="single" w:color="auto" w:sz="4" w:space="0"/>
            </w:tcBorders>
          </w:tcPr>
          <w:p w:rsidRPr="003F1129" w:rsidR="003F1129" w:rsidP="003F1129" w:rsidRDefault="003F1129" w14:paraId="7A84D89E"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Up to 0,50% per annum</w:t>
            </w:r>
          </w:p>
        </w:tc>
        <w:tc>
          <w:tcPr>
            <w:tcW w:w="4185" w:type="dxa"/>
            <w:tcBorders>
              <w:top w:val="single" w:color="auto" w:sz="4" w:space="0"/>
              <w:left w:val="single" w:color="auto" w:sz="4" w:space="0"/>
              <w:bottom w:val="single" w:color="auto" w:sz="4" w:space="0"/>
              <w:right w:val="single" w:color="auto" w:sz="4" w:space="0"/>
            </w:tcBorders>
          </w:tcPr>
          <w:p w:rsidRPr="003F1129" w:rsidR="003F1129" w:rsidDel="00EC7BE8" w:rsidP="003F1129" w:rsidRDefault="003F1129" w14:paraId="55771D95" w14:textId="77777777">
            <w:pPr>
              <w:autoSpaceDE w:val="0"/>
              <w:autoSpaceDN w:val="0"/>
              <w:adjustRightInd w:val="0"/>
              <w:spacing w:before="40" w:after="40"/>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Within a range of 0.35-0.50% with a minimum fee of up to EUR 33,000 applicable per sub-fund per annum</w:t>
            </w:r>
          </w:p>
        </w:tc>
      </w:tr>
      <w:tr w:rsidRPr="00115181" w:rsidR="003F1129" w:rsidDel="00EC7BE8" w:rsidTr="003F1129" w14:paraId="4341F9EC"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7848CC" w:rsidR="003F1129" w:rsidP="00370645" w:rsidRDefault="003F1129" w14:paraId="61562E92" w14:textId="77777777">
            <w:pPr>
              <w:spacing w:before="40" w:after="40"/>
              <w:jc w:val="left"/>
              <w:rPr>
                <w:rFonts w:eastAsia="Calibri" w:asciiTheme="minorHAnsi" w:hAnsiTheme="minorHAnsi" w:cstheme="minorHAnsi"/>
                <w:b/>
                <w:sz w:val="22"/>
                <w:szCs w:val="22"/>
                <w:lang w:val="en-US" w:eastAsia="en-US"/>
              </w:rPr>
            </w:pPr>
            <w:r w:rsidRPr="007848CC">
              <w:rPr>
                <w:rFonts w:eastAsia="Calibri" w:asciiTheme="minorHAnsi" w:hAnsiTheme="minorHAnsi" w:cstheme="minorHAnsi"/>
                <w:b/>
                <w:sz w:val="22"/>
                <w:szCs w:val="22"/>
                <w:lang w:val="en-US" w:eastAsia="en-US"/>
              </w:rPr>
              <w:t xml:space="preserve">Fees payable to the investment manager </w:t>
            </w:r>
          </w:p>
        </w:tc>
        <w:tc>
          <w:tcPr>
            <w:tcW w:w="3827" w:type="dxa"/>
            <w:tcBorders>
              <w:top w:val="single" w:color="auto" w:sz="4" w:space="0"/>
              <w:left w:val="single" w:color="auto" w:sz="4" w:space="0"/>
              <w:bottom w:val="single" w:color="auto" w:sz="4" w:space="0"/>
              <w:right w:val="single" w:color="auto" w:sz="4" w:space="0"/>
            </w:tcBorders>
          </w:tcPr>
          <w:p w:rsidRPr="003F1129" w:rsidR="003F1129" w:rsidP="003F1129" w:rsidRDefault="003F1129" w14:paraId="42457513"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A USD: up to 1,75% per annum</w:t>
            </w:r>
          </w:p>
          <w:p w:rsidRPr="003F1129" w:rsidR="003F1129" w:rsidP="003F1129" w:rsidRDefault="003F1129" w14:paraId="7DA9322A"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C USD: up to 0,55% per annum</w:t>
            </w:r>
          </w:p>
        </w:tc>
        <w:tc>
          <w:tcPr>
            <w:tcW w:w="4185" w:type="dxa"/>
            <w:tcBorders>
              <w:top w:val="single" w:color="auto" w:sz="4" w:space="0"/>
              <w:left w:val="single" w:color="auto" w:sz="4" w:space="0"/>
              <w:bottom w:val="single" w:color="auto" w:sz="4" w:space="0"/>
              <w:right w:val="single" w:color="auto" w:sz="4" w:space="0"/>
            </w:tcBorders>
          </w:tcPr>
          <w:p w:rsidRPr="003F1129" w:rsidR="003F1129" w:rsidP="003F1129" w:rsidRDefault="003F1129" w14:paraId="5EF67469" w14:textId="77777777">
            <w:pPr>
              <w:autoSpaceDE w:val="0"/>
              <w:autoSpaceDN w:val="0"/>
              <w:adjustRightInd w:val="0"/>
              <w:spacing w:before="40" w:after="40"/>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R USD: Up to 1.10% of total NAV per annum</w:t>
            </w:r>
          </w:p>
          <w:p w:rsidRPr="003F1129" w:rsidR="003F1129" w:rsidDel="00EC7BE8" w:rsidP="003F1129" w:rsidRDefault="003F1129" w14:paraId="2FDCC36D" w14:textId="77777777">
            <w:pPr>
              <w:autoSpaceDE w:val="0"/>
              <w:autoSpaceDN w:val="0"/>
              <w:adjustRightInd w:val="0"/>
              <w:spacing w:before="40" w:after="40"/>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I USD: Up to 0.70% of total NAV per annum</w:t>
            </w:r>
          </w:p>
        </w:tc>
      </w:tr>
      <w:tr w:rsidRPr="00115181" w:rsidR="003F1129" w:rsidDel="00EC7BE8" w:rsidTr="003F1129" w14:paraId="4CE62196" w14:textId="77777777">
        <w:trPr>
          <w:jc w:val="center"/>
        </w:trPr>
        <w:tc>
          <w:tcPr>
            <w:tcW w:w="2189" w:type="dxa"/>
            <w:tcBorders>
              <w:top w:val="single" w:color="auto" w:sz="4" w:space="0"/>
              <w:left w:val="single" w:color="auto" w:sz="4" w:space="0"/>
              <w:bottom w:val="single" w:color="auto" w:sz="4" w:space="0"/>
              <w:right w:val="single" w:color="auto" w:sz="4" w:space="0"/>
            </w:tcBorders>
          </w:tcPr>
          <w:p w:rsidRPr="00115181" w:rsidR="003F1129" w:rsidP="00370645" w:rsidRDefault="003F1129" w14:paraId="551DBDF5" w14:textId="77777777">
            <w:pPr>
              <w:spacing w:before="40" w:after="40"/>
              <w:jc w:val="left"/>
              <w:rPr>
                <w:rFonts w:eastAsia="Calibri" w:asciiTheme="minorHAnsi" w:hAnsiTheme="minorHAnsi" w:cstheme="minorHAnsi"/>
                <w:b/>
                <w:sz w:val="22"/>
                <w:szCs w:val="22"/>
                <w:lang w:val="fr-FR" w:eastAsia="en-US"/>
              </w:rPr>
            </w:pPr>
            <w:r w:rsidRPr="00115181">
              <w:rPr>
                <w:rFonts w:eastAsia="Calibri" w:asciiTheme="minorHAnsi" w:hAnsiTheme="minorHAnsi" w:cstheme="minorHAnsi"/>
                <w:b/>
                <w:sz w:val="22"/>
                <w:szCs w:val="22"/>
                <w:lang w:val="fr-FR" w:eastAsia="en-US"/>
              </w:rPr>
              <w:t xml:space="preserve">Distribution </w:t>
            </w:r>
            <w:proofErr w:type="spellStart"/>
            <w:r w:rsidRPr="00115181">
              <w:rPr>
                <w:rFonts w:eastAsia="Calibri" w:asciiTheme="minorHAnsi" w:hAnsiTheme="minorHAnsi" w:cstheme="minorHAnsi"/>
                <w:b/>
                <w:sz w:val="22"/>
                <w:szCs w:val="22"/>
                <w:lang w:val="fr-FR" w:eastAsia="en-US"/>
              </w:rPr>
              <w:t>fees</w:t>
            </w:r>
            <w:proofErr w:type="spellEnd"/>
          </w:p>
        </w:tc>
        <w:tc>
          <w:tcPr>
            <w:tcW w:w="3827" w:type="dxa"/>
            <w:tcBorders>
              <w:top w:val="single" w:color="auto" w:sz="4" w:space="0"/>
              <w:left w:val="single" w:color="auto" w:sz="4" w:space="0"/>
              <w:bottom w:val="single" w:color="auto" w:sz="4" w:space="0"/>
              <w:right w:val="single" w:color="auto" w:sz="4" w:space="0"/>
            </w:tcBorders>
          </w:tcPr>
          <w:p w:rsidRPr="003F1129" w:rsidR="003F1129" w:rsidP="003F1129" w:rsidRDefault="003F1129" w14:paraId="710D3711"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Up to 0,5%</w:t>
            </w:r>
          </w:p>
        </w:tc>
        <w:tc>
          <w:tcPr>
            <w:tcW w:w="4185" w:type="dxa"/>
            <w:tcBorders>
              <w:top w:val="single" w:color="auto" w:sz="4" w:space="0"/>
              <w:left w:val="single" w:color="auto" w:sz="4" w:space="0"/>
              <w:bottom w:val="single" w:color="auto" w:sz="4" w:space="0"/>
              <w:right w:val="single" w:color="auto" w:sz="4" w:space="0"/>
            </w:tcBorders>
          </w:tcPr>
          <w:p w:rsidRPr="003F1129" w:rsidR="003F1129" w:rsidDel="00EC7BE8" w:rsidP="003F1129" w:rsidRDefault="003F1129" w14:paraId="230689EE" w14:textId="77777777">
            <w:pPr>
              <w:autoSpaceDE w:val="0"/>
              <w:autoSpaceDN w:val="0"/>
              <w:adjustRightInd w:val="0"/>
              <w:spacing w:before="40" w:after="40"/>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For class R USD: up to 0,5%</w:t>
            </w:r>
          </w:p>
        </w:tc>
      </w:tr>
      <w:tr w:rsidRPr="00CE047C" w:rsidR="001E20B5" w:rsidTr="003F1129" w14:paraId="7A1988AA" w14:textId="77777777">
        <w:trPr>
          <w:jc w:val="center"/>
        </w:trPr>
        <w:tc>
          <w:tcPr>
            <w:tcW w:w="2189" w:type="dxa"/>
          </w:tcPr>
          <w:p w:rsidRPr="00C611BB" w:rsidR="001E20B5" w:rsidP="001E20B5" w:rsidRDefault="001E20B5" w14:paraId="699F07A4"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lastRenderedPageBreak/>
              <w:t xml:space="preserve">Suscription </w:t>
            </w:r>
            <w:proofErr w:type="spellStart"/>
            <w:r w:rsidRPr="00C611BB">
              <w:rPr>
                <w:rFonts w:eastAsia="Calibri" w:asciiTheme="minorHAnsi" w:hAnsiTheme="minorHAnsi" w:cstheme="minorHAnsi"/>
                <w:b/>
                <w:sz w:val="22"/>
                <w:szCs w:val="22"/>
                <w:lang w:val="fr-FR" w:eastAsia="en-US"/>
              </w:rPr>
              <w:t>fees</w:t>
            </w:r>
            <w:proofErr w:type="spellEnd"/>
            <w:r w:rsidRPr="00C611BB">
              <w:rPr>
                <w:rFonts w:eastAsia="Calibri" w:asciiTheme="minorHAnsi" w:hAnsiTheme="minorHAnsi" w:cstheme="minorHAnsi"/>
                <w:b/>
                <w:sz w:val="22"/>
                <w:szCs w:val="22"/>
                <w:lang w:val="fr-FR" w:eastAsia="en-US"/>
              </w:rPr>
              <w:t xml:space="preserve"> </w:t>
            </w:r>
          </w:p>
        </w:tc>
        <w:tc>
          <w:tcPr>
            <w:tcW w:w="3827" w:type="dxa"/>
          </w:tcPr>
          <w:p w:rsidRPr="00C611BB" w:rsidR="001E20B5" w:rsidP="001E20B5" w:rsidRDefault="001E20B5" w14:paraId="14F514AB" w14:textId="1E2BF1FB">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sidDel="00075256">
              <w:rPr>
                <w:rFonts w:asciiTheme="minorHAnsi" w:hAnsiTheme="minorHAnsi" w:cstheme="minorHAnsi"/>
                <w:b/>
                <w:bCs/>
                <w:i/>
                <w:iCs/>
                <w:sz w:val="22"/>
                <w:szCs w:val="22"/>
              </w:rPr>
              <w:t xml:space="preserve"> </w:t>
            </w:r>
            <w:r w:rsidRPr="00A85142">
              <w:rPr>
                <w:rFonts w:asciiTheme="minorHAnsi" w:hAnsiTheme="minorHAnsi" w:cstheme="minorHAnsi"/>
                <w:sz w:val="22"/>
                <w:szCs w:val="22"/>
              </w:rPr>
              <w:t>Up</w:t>
            </w:r>
            <w:r w:rsidRPr="00543980">
              <w:rPr>
                <w:rFonts w:asciiTheme="minorHAnsi" w:hAnsiTheme="minorHAnsi" w:cstheme="minorHAnsi"/>
                <w:sz w:val="22"/>
                <w:szCs w:val="22"/>
              </w:rPr>
              <w:t xml:space="preserve"> to 5%</w:t>
            </w:r>
            <w:r w:rsidRPr="00E70480" w:rsidDel="00075256">
              <w:rPr>
                <w:rFonts w:asciiTheme="minorHAnsi" w:hAnsiTheme="minorHAnsi" w:cstheme="minorHAnsi"/>
                <w:b/>
                <w:bCs/>
                <w:i/>
                <w:iCs/>
                <w:sz w:val="22"/>
                <w:szCs w:val="22"/>
                <w:highlight w:val="yellow"/>
              </w:rPr>
              <w:t xml:space="preserve"> </w:t>
            </w:r>
          </w:p>
        </w:tc>
        <w:tc>
          <w:tcPr>
            <w:tcW w:w="4185" w:type="dxa"/>
          </w:tcPr>
          <w:p w:rsidR="001E20B5" w:rsidP="001E20B5" w:rsidRDefault="001E20B5" w14:paraId="4C52B503" w14:textId="77777777">
            <w:pPr>
              <w:spacing w:after="40"/>
              <w:jc w:val="left"/>
              <w:rPr>
                <w:rFonts w:asciiTheme="minorHAnsi" w:hAnsiTheme="minorHAnsi" w:cstheme="minorHAnsi"/>
                <w:sz w:val="22"/>
                <w:szCs w:val="22"/>
              </w:rPr>
            </w:pPr>
            <w:r w:rsidRPr="00072145" w:rsidDel="00075256">
              <w:rPr>
                <w:rFonts w:asciiTheme="minorHAnsi" w:hAnsiTheme="minorHAnsi" w:cstheme="minorHAnsi"/>
                <w:b/>
                <w:bCs/>
                <w:i/>
                <w:iCs/>
                <w:sz w:val="22"/>
                <w:szCs w:val="22"/>
              </w:rPr>
              <w:t xml:space="preserve"> </w:t>
            </w:r>
            <w:r>
              <w:rPr>
                <w:rFonts w:asciiTheme="minorHAnsi" w:hAnsiTheme="minorHAnsi" w:cstheme="minorHAnsi"/>
                <w:sz w:val="22"/>
                <w:szCs w:val="22"/>
              </w:rPr>
              <w:t>Up to 5%</w:t>
            </w:r>
          </w:p>
          <w:p w:rsidRPr="00C611BB" w:rsidR="001E20B5" w:rsidP="001E20B5" w:rsidRDefault="001E20B5" w14:paraId="1926A1CA" w14:textId="679BBCE4">
            <w:pPr>
              <w:autoSpaceDE w:val="0"/>
              <w:autoSpaceDN w:val="0"/>
              <w:adjustRightInd w:val="0"/>
              <w:spacing w:before="40" w:after="40"/>
              <w:jc w:val="left"/>
              <w:rPr>
                <w:rFonts w:eastAsia="Calibri" w:asciiTheme="minorHAnsi" w:hAnsiTheme="minorHAnsi" w:cstheme="minorHAnsi"/>
                <w:sz w:val="22"/>
                <w:szCs w:val="22"/>
                <w:lang w:eastAsia="en-US"/>
              </w:rPr>
            </w:pPr>
          </w:p>
        </w:tc>
      </w:tr>
      <w:tr w:rsidRPr="00CE047C" w:rsidR="001E20B5" w:rsidTr="003F1129" w14:paraId="45029ED1" w14:textId="77777777">
        <w:trPr>
          <w:jc w:val="center"/>
        </w:trPr>
        <w:tc>
          <w:tcPr>
            <w:tcW w:w="2189" w:type="dxa"/>
          </w:tcPr>
          <w:p w:rsidRPr="00C611BB" w:rsidR="001E20B5" w:rsidP="001E20B5" w:rsidRDefault="001E20B5" w14:paraId="409CCA22"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Redemption</w:t>
            </w:r>
            <w:proofErr w:type="spellEnd"/>
            <w:r w:rsidRPr="00C611BB">
              <w:rPr>
                <w:rFonts w:eastAsia="Calibri" w:asciiTheme="minorHAnsi" w:hAnsiTheme="minorHAnsi" w:cstheme="minorHAnsi"/>
                <w:b/>
                <w:sz w:val="22"/>
                <w:szCs w:val="22"/>
                <w:lang w:val="fr-FR" w:eastAsia="en-US"/>
              </w:rPr>
              <w:t xml:space="preserve"> </w:t>
            </w:r>
            <w:proofErr w:type="spellStart"/>
            <w:r w:rsidRPr="00C611BB">
              <w:rPr>
                <w:rFonts w:eastAsia="Calibri" w:asciiTheme="minorHAnsi" w:hAnsiTheme="minorHAnsi" w:cstheme="minorHAnsi"/>
                <w:b/>
                <w:sz w:val="22"/>
                <w:szCs w:val="22"/>
                <w:lang w:val="fr-FR" w:eastAsia="en-US"/>
              </w:rPr>
              <w:t>fees</w:t>
            </w:r>
            <w:proofErr w:type="spellEnd"/>
          </w:p>
        </w:tc>
        <w:tc>
          <w:tcPr>
            <w:tcW w:w="3827" w:type="dxa"/>
          </w:tcPr>
          <w:p w:rsidRPr="00C611BB" w:rsidR="001E20B5" w:rsidRDefault="001E20B5" w14:paraId="5A03553D" w14:textId="7187515E">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rPr>
              <w:t>None</w:t>
            </w:r>
          </w:p>
        </w:tc>
        <w:tc>
          <w:tcPr>
            <w:tcW w:w="4185" w:type="dxa"/>
          </w:tcPr>
          <w:p w:rsidRPr="00C611BB" w:rsidR="001E20B5" w:rsidP="001E20B5" w:rsidRDefault="001E20B5" w14:paraId="4CE9EBA9" w14:textId="1244F3E0">
            <w:pPr>
              <w:autoSpaceDE w:val="0"/>
              <w:autoSpaceDN w:val="0"/>
              <w:adjustRightInd w:val="0"/>
              <w:spacing w:before="40" w:after="40"/>
              <w:jc w:val="left"/>
              <w:rPr>
                <w:rFonts w:eastAsia="Calibri" w:asciiTheme="minorHAnsi" w:hAnsiTheme="minorHAnsi" w:cstheme="minorHAnsi"/>
                <w:sz w:val="22"/>
                <w:szCs w:val="22"/>
                <w:lang w:eastAsia="en-US"/>
              </w:rPr>
            </w:pPr>
            <w:r>
              <w:rPr>
                <w:rFonts w:asciiTheme="minorHAnsi" w:hAnsiTheme="minorHAnsi" w:cstheme="minorHAnsi"/>
                <w:sz w:val="22"/>
                <w:szCs w:val="22"/>
              </w:rPr>
              <w:t>None</w:t>
            </w:r>
          </w:p>
        </w:tc>
      </w:tr>
    </w:tbl>
    <w:p w:rsidRPr="00C611BB" w:rsidR="009411FB" w:rsidP="009411FB" w:rsidRDefault="009411FB" w14:paraId="10938B66" w14:textId="77777777">
      <w:pPr>
        <w:jc w:val="right"/>
        <w:rPr>
          <w:rFonts w:eastAsia="Calibri" w:asciiTheme="minorHAnsi" w:hAnsiTheme="minorHAnsi" w:cstheme="minorHAnsi"/>
          <w:sz w:val="22"/>
          <w:szCs w:val="22"/>
          <w:lang w:eastAsia="en-US"/>
        </w:rPr>
      </w:pPr>
    </w:p>
    <w:p w:rsidRPr="00015EB6" w:rsidR="00CE047C" w:rsidP="00CE047C" w:rsidRDefault="00CE047C" w14:paraId="78EB4C91" w14:textId="77777777">
      <w:pPr>
        <w:jc w:val="left"/>
        <w:rPr>
          <w:rFonts w:eastAsia="Calibri" w:asciiTheme="minorHAnsi" w:hAnsiTheme="minorHAnsi" w:cstheme="minorHAnsi"/>
          <w:sz w:val="22"/>
          <w:szCs w:val="22"/>
          <w:lang w:eastAsia="en-US"/>
        </w:rPr>
      </w:pPr>
    </w:p>
    <w:p w:rsidRPr="00C611BB" w:rsidR="00CE047C" w:rsidP="00CE047C" w:rsidRDefault="00CE047C" w14:paraId="75E540C5" w14:textId="77777777">
      <w:pPr>
        <w:jc w:val="left"/>
        <w:rPr>
          <w:rFonts w:asciiTheme="minorHAnsi" w:hAnsiTheme="minorHAnsi" w:cstheme="minorHAnsi"/>
          <w:bCs/>
          <w:sz w:val="22"/>
          <w:szCs w:val="22"/>
          <w:lang w:eastAsia="en-US"/>
        </w:rPr>
      </w:pPr>
    </w:p>
    <w:p w:rsidRPr="00C611BB" w:rsidR="00CE047C" w:rsidP="00CE047C" w:rsidRDefault="00CE047C" w14:paraId="76F2CD8F" w14:textId="77777777">
      <w:pPr>
        <w:jc w:val="center"/>
        <w:rPr>
          <w:rFonts w:asciiTheme="minorHAnsi" w:hAnsiTheme="minorHAnsi" w:cstheme="minorHAnsi"/>
          <w:b/>
          <w:sz w:val="22"/>
          <w:szCs w:val="22"/>
          <w:lang w:eastAsia="en-US"/>
        </w:rPr>
      </w:pPr>
    </w:p>
    <w:p w:rsidRPr="00C611BB" w:rsidR="00CE047C" w:rsidP="00CE047C" w:rsidRDefault="00CE047C" w14:paraId="5BC4DADD" w14:textId="77777777">
      <w:pPr>
        <w:jc w:val="right"/>
        <w:rPr>
          <w:rFonts w:asciiTheme="minorHAnsi" w:hAnsiTheme="minorHAnsi" w:cstheme="minorHAnsi"/>
          <w:b/>
          <w:sz w:val="22"/>
          <w:szCs w:val="22"/>
          <w:lang w:eastAsia="en-US"/>
        </w:rPr>
      </w:pPr>
      <w:r w:rsidRPr="00C611BB">
        <w:rPr>
          <w:rFonts w:asciiTheme="minorHAnsi" w:hAnsiTheme="minorHAnsi" w:cstheme="minorHAnsi"/>
          <w:b/>
          <w:sz w:val="22"/>
          <w:szCs w:val="22"/>
          <w:lang w:eastAsia="en-US"/>
        </w:rPr>
        <w:br w:type="page"/>
      </w:r>
    </w:p>
    <w:p w:rsidRPr="00C611BB" w:rsidR="00CE047C" w:rsidP="00CE047C" w:rsidRDefault="00CE047C" w14:paraId="2A0D2A20" w14:textId="77777777">
      <w:pPr>
        <w:pageBreakBefore/>
        <w:jc w:val="center"/>
        <w:rPr>
          <w:rFonts w:asciiTheme="minorHAnsi" w:hAnsiTheme="minorHAnsi" w:cstheme="minorHAnsi"/>
          <w:b/>
          <w:sz w:val="22"/>
          <w:szCs w:val="22"/>
          <w:lang w:eastAsia="en-US"/>
        </w:rPr>
      </w:pPr>
      <w:r w:rsidRPr="00C611BB">
        <w:rPr>
          <w:rFonts w:asciiTheme="minorHAnsi" w:hAnsiTheme="minorHAnsi" w:cstheme="minorHAnsi"/>
          <w:b/>
          <w:sz w:val="22"/>
          <w:szCs w:val="22"/>
          <w:lang w:eastAsia="en-US"/>
        </w:rPr>
        <w:lastRenderedPageBreak/>
        <w:t>Appendix 4</w:t>
      </w:r>
    </w:p>
    <w:p w:rsidRPr="00C611BB" w:rsidR="00CE047C" w:rsidP="00CE047C" w:rsidRDefault="00CE047C" w14:paraId="5615DF4C" w14:textId="77777777">
      <w:pPr>
        <w:jc w:val="center"/>
        <w:rPr>
          <w:rFonts w:asciiTheme="minorHAnsi" w:hAnsiTheme="minorHAnsi" w:cstheme="minorHAnsi"/>
          <w:b/>
          <w:sz w:val="22"/>
          <w:szCs w:val="22"/>
          <w:lang w:eastAsia="en-US"/>
        </w:rPr>
      </w:pPr>
    </w:p>
    <w:p w:rsidRPr="00C611BB" w:rsidR="00CE047C" w:rsidP="00CE047C" w:rsidRDefault="00CE047C" w14:paraId="20244000" w14:textId="77777777">
      <w:pPr>
        <w:jc w:val="center"/>
        <w:rPr>
          <w:rFonts w:asciiTheme="minorHAnsi" w:hAnsiTheme="minorHAnsi" w:cstheme="minorHAnsi"/>
          <w:b/>
          <w:sz w:val="22"/>
          <w:szCs w:val="22"/>
          <w:lang w:eastAsia="en-US"/>
        </w:rPr>
      </w:pPr>
    </w:p>
    <w:p w:rsidRPr="00C611BB" w:rsidR="00CE047C" w:rsidP="00CE047C" w:rsidRDefault="00CE047C" w14:paraId="29B80E3A" w14:textId="1CC56347">
      <w:pPr>
        <w:jc w:val="center"/>
        <w:rPr>
          <w:rFonts w:asciiTheme="minorHAnsi" w:hAnsiTheme="minorHAnsi" w:cstheme="minorHAnsi"/>
          <w:b/>
          <w:sz w:val="22"/>
          <w:szCs w:val="22"/>
          <w:lang w:eastAsia="en-US"/>
        </w:rPr>
      </w:pPr>
      <w:r w:rsidRPr="00C611BB">
        <w:rPr>
          <w:rFonts w:asciiTheme="minorHAnsi" w:hAnsiTheme="minorHAnsi" w:cstheme="minorHAnsi"/>
          <w:b/>
          <w:sz w:val="22"/>
          <w:szCs w:val="22"/>
          <w:lang w:eastAsia="en-US"/>
        </w:rPr>
        <w:t xml:space="preserve">Merger of VAM Funds (Lux) </w:t>
      </w:r>
      <w:proofErr w:type="gramStart"/>
      <w:r w:rsidRPr="00C611BB">
        <w:rPr>
          <w:rFonts w:asciiTheme="minorHAnsi" w:hAnsiTheme="minorHAnsi" w:cstheme="minorHAnsi"/>
          <w:b/>
          <w:sz w:val="22"/>
          <w:szCs w:val="22"/>
          <w:lang w:eastAsia="en-US"/>
        </w:rPr>
        <w:t>-  VAM</w:t>
      </w:r>
      <w:proofErr w:type="gramEnd"/>
      <w:r w:rsidRPr="00C611BB">
        <w:rPr>
          <w:rFonts w:asciiTheme="minorHAnsi" w:hAnsiTheme="minorHAnsi" w:cstheme="minorHAnsi"/>
          <w:b/>
          <w:sz w:val="22"/>
          <w:szCs w:val="22"/>
          <w:lang w:eastAsia="en-US"/>
        </w:rPr>
        <w:t xml:space="preserve"> Emerging Markets Growth</w:t>
      </w:r>
      <w:r w:rsidR="0039530B">
        <w:rPr>
          <w:rFonts w:asciiTheme="minorHAnsi" w:hAnsiTheme="minorHAnsi" w:cstheme="minorHAnsi"/>
          <w:b/>
          <w:sz w:val="22"/>
          <w:szCs w:val="22"/>
          <w:lang w:eastAsia="en-US"/>
        </w:rPr>
        <w:t xml:space="preserve"> Fund</w:t>
      </w:r>
      <w:r w:rsidRPr="00C611BB">
        <w:rPr>
          <w:rFonts w:asciiTheme="minorHAnsi" w:hAnsiTheme="minorHAnsi" w:cstheme="minorHAnsi"/>
          <w:b/>
          <w:sz w:val="22"/>
          <w:szCs w:val="22"/>
          <w:lang w:eastAsia="en-US"/>
        </w:rPr>
        <w:t xml:space="preserve"> with Alquity SICAV - Alquity Future World</w:t>
      </w:r>
      <w:r w:rsidR="0039530B">
        <w:rPr>
          <w:rFonts w:asciiTheme="minorHAnsi" w:hAnsiTheme="minorHAnsi" w:cstheme="minorHAnsi"/>
          <w:b/>
          <w:sz w:val="22"/>
          <w:szCs w:val="22"/>
          <w:lang w:eastAsia="en-US"/>
        </w:rPr>
        <w:t xml:space="preserve"> Fund </w:t>
      </w:r>
      <w:r w:rsidRPr="00C611BB">
        <w:rPr>
          <w:rFonts w:asciiTheme="minorHAnsi" w:hAnsiTheme="minorHAnsi" w:cstheme="minorHAnsi"/>
          <w:b/>
          <w:sz w:val="22"/>
          <w:szCs w:val="22"/>
          <w:lang w:eastAsia="en-US"/>
        </w:rPr>
        <w:t>– Comparison of the Principal Features</w:t>
      </w:r>
    </w:p>
    <w:p w:rsidRPr="00C611BB" w:rsidR="00CE047C" w:rsidP="00CE047C" w:rsidRDefault="00CE047C" w14:paraId="150692D3" w14:textId="77777777">
      <w:pPr>
        <w:rPr>
          <w:rFonts w:asciiTheme="minorHAnsi" w:hAnsiTheme="minorHAnsi" w:cstheme="minorHAnsi"/>
          <w:b/>
          <w:sz w:val="22"/>
          <w:szCs w:val="22"/>
          <w:lang w:eastAsia="en-US"/>
        </w:rPr>
      </w:pPr>
    </w:p>
    <w:p w:rsidRPr="00C611BB" w:rsidR="00CE047C" w:rsidP="00CE047C" w:rsidRDefault="00CE047C" w14:paraId="383B74A1" w14:textId="77777777">
      <w:pPr>
        <w:rPr>
          <w:rFonts w:asciiTheme="minorHAnsi" w:hAnsiTheme="minorHAnsi" w:cstheme="minorHAnsi"/>
          <w:bCs/>
          <w:i/>
          <w:iCs/>
          <w:sz w:val="22"/>
          <w:szCs w:val="22"/>
          <w:lang w:eastAsia="en-US"/>
        </w:rPr>
      </w:pPr>
      <w:r w:rsidRPr="00C611BB">
        <w:rPr>
          <w:rFonts w:asciiTheme="minorHAnsi" w:hAnsiTheme="minorHAnsi" w:cstheme="minorHAnsi"/>
          <w:bCs/>
          <w:i/>
          <w:iCs/>
          <w:sz w:val="22"/>
          <w:szCs w:val="22"/>
          <w:lang w:eastAsia="en-US"/>
        </w:rPr>
        <w:t>Unless otherwise defined, capitalised terms used in this Appendix 4 shall have the same meaning given to them in the prospectuses of VAM) and Alquity, as applicable.</w:t>
      </w:r>
    </w:p>
    <w:p w:rsidRPr="00C611BB" w:rsidR="00CE047C" w:rsidP="00CE047C" w:rsidRDefault="00CE047C" w14:paraId="5BF6255F" w14:textId="77777777">
      <w:pPr>
        <w:jc w:val="right"/>
        <w:rPr>
          <w:rFonts w:eastAsia="Calibri" w:asciiTheme="minorHAnsi" w:hAnsiTheme="minorHAnsi" w:cstheme="minorHAnsi"/>
          <w:sz w:val="22"/>
          <w:szCs w:val="22"/>
          <w:lang w:eastAsia="en-US"/>
        </w:rPr>
      </w:pPr>
    </w:p>
    <w:tbl>
      <w:tblPr>
        <w:tblW w:w="10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189"/>
        <w:gridCol w:w="3827"/>
        <w:gridCol w:w="4253"/>
        <w:gridCol w:w="15"/>
      </w:tblGrid>
      <w:tr w:rsidRPr="00CE047C" w:rsidR="00CE047C" w:rsidTr="00B5492C" w14:paraId="4520557A" w14:textId="77777777">
        <w:trPr>
          <w:gridAfter w:val="1"/>
          <w:wAfter w:w="15" w:type="dxa"/>
          <w:trHeight w:val="783"/>
          <w:tblHeader/>
          <w:jc w:val="center"/>
        </w:trPr>
        <w:tc>
          <w:tcPr>
            <w:tcW w:w="2189" w:type="dxa"/>
            <w:shd w:val="clear" w:color="auto" w:fill="7F7F7F"/>
          </w:tcPr>
          <w:p w:rsidRPr="00C611BB" w:rsidR="00CE047C" w:rsidP="00CE047C" w:rsidRDefault="00CE047C" w14:paraId="0D048209" w14:textId="77777777">
            <w:pPr>
              <w:spacing w:before="40" w:after="40" w:line="360" w:lineRule="auto"/>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Feature</w:t>
            </w:r>
            <w:proofErr w:type="spellEnd"/>
          </w:p>
        </w:tc>
        <w:tc>
          <w:tcPr>
            <w:tcW w:w="3827" w:type="dxa"/>
            <w:tcBorders>
              <w:bottom w:val="single" w:color="auto" w:sz="4" w:space="0"/>
            </w:tcBorders>
            <w:shd w:val="clear" w:color="auto" w:fill="7F7F7F"/>
          </w:tcPr>
          <w:p w:rsidRPr="00C611BB" w:rsidR="00CE047C" w:rsidP="00CE047C" w:rsidRDefault="00CE047C" w14:paraId="00FD428E"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roofErr w:type="spellStart"/>
            <w:r w:rsidRPr="00C611BB">
              <w:rPr>
                <w:rFonts w:eastAsia="Calibri" w:asciiTheme="minorHAnsi" w:hAnsiTheme="minorHAnsi" w:cstheme="minorHAnsi"/>
                <w:b/>
                <w:bCs/>
                <w:spacing w:val="5"/>
                <w:sz w:val="22"/>
                <w:szCs w:val="22"/>
                <w:lang w:val="fr-FR" w:eastAsia="en-US"/>
              </w:rPr>
              <w:t>Merging</w:t>
            </w:r>
            <w:proofErr w:type="spellEnd"/>
            <w:r w:rsidRPr="00C611BB">
              <w:rPr>
                <w:rFonts w:eastAsia="Calibri" w:asciiTheme="minorHAnsi" w:hAnsiTheme="minorHAnsi" w:cstheme="minorHAnsi"/>
                <w:b/>
                <w:bCs/>
                <w:spacing w:val="5"/>
                <w:sz w:val="22"/>
                <w:szCs w:val="22"/>
                <w:lang w:val="fr-FR" w:eastAsia="en-US"/>
              </w:rPr>
              <w:t xml:space="preserve"> </w:t>
            </w:r>
            <w:proofErr w:type="spellStart"/>
            <w:r w:rsidRPr="00C611BB">
              <w:rPr>
                <w:rFonts w:eastAsia="Calibri" w:asciiTheme="minorHAnsi" w:hAnsiTheme="minorHAnsi" w:cstheme="minorHAnsi"/>
                <w:b/>
                <w:bCs/>
                <w:spacing w:val="5"/>
                <w:sz w:val="22"/>
                <w:szCs w:val="22"/>
                <w:lang w:val="fr-FR" w:eastAsia="en-US"/>
              </w:rPr>
              <w:t>Sub</w:t>
            </w:r>
            <w:proofErr w:type="spellEnd"/>
            <w:r w:rsidRPr="00C611BB">
              <w:rPr>
                <w:rFonts w:eastAsia="Calibri" w:asciiTheme="minorHAnsi" w:hAnsiTheme="minorHAnsi" w:cstheme="minorHAnsi"/>
                <w:b/>
                <w:bCs/>
                <w:spacing w:val="5"/>
                <w:sz w:val="22"/>
                <w:szCs w:val="22"/>
                <w:lang w:val="fr-FR" w:eastAsia="en-US"/>
              </w:rPr>
              <w:t>-Fund</w:t>
            </w:r>
          </w:p>
        </w:tc>
        <w:tc>
          <w:tcPr>
            <w:tcW w:w="4253" w:type="dxa"/>
            <w:tcBorders>
              <w:bottom w:val="single" w:color="auto" w:sz="4" w:space="0"/>
            </w:tcBorders>
            <w:shd w:val="clear" w:color="auto" w:fill="7F7F7F"/>
          </w:tcPr>
          <w:p w:rsidRPr="00C611BB" w:rsidR="00CE047C" w:rsidP="00CE047C" w:rsidRDefault="00CE047C" w14:paraId="0EEEE64E"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roofErr w:type="spellStart"/>
            <w:r w:rsidRPr="00C611BB">
              <w:rPr>
                <w:rFonts w:eastAsia="Calibri" w:asciiTheme="minorHAnsi" w:hAnsiTheme="minorHAnsi" w:cstheme="minorHAnsi"/>
                <w:b/>
                <w:bCs/>
                <w:spacing w:val="5"/>
                <w:sz w:val="22"/>
                <w:szCs w:val="22"/>
                <w:lang w:val="fr-FR" w:eastAsia="en-US"/>
              </w:rPr>
              <w:t>Receiving</w:t>
            </w:r>
            <w:proofErr w:type="spellEnd"/>
            <w:r w:rsidRPr="00C611BB">
              <w:rPr>
                <w:rFonts w:eastAsia="Calibri" w:asciiTheme="minorHAnsi" w:hAnsiTheme="minorHAnsi" w:cstheme="minorHAnsi"/>
                <w:b/>
                <w:bCs/>
                <w:spacing w:val="5"/>
                <w:sz w:val="22"/>
                <w:szCs w:val="22"/>
                <w:lang w:val="fr-FR" w:eastAsia="en-US"/>
              </w:rPr>
              <w:t xml:space="preserve"> </w:t>
            </w:r>
            <w:proofErr w:type="spellStart"/>
            <w:r w:rsidRPr="00C611BB">
              <w:rPr>
                <w:rFonts w:eastAsia="Calibri" w:asciiTheme="minorHAnsi" w:hAnsiTheme="minorHAnsi" w:cstheme="minorHAnsi"/>
                <w:b/>
                <w:bCs/>
                <w:spacing w:val="5"/>
                <w:sz w:val="22"/>
                <w:szCs w:val="22"/>
                <w:lang w:val="fr-FR" w:eastAsia="en-US"/>
              </w:rPr>
              <w:t>Sub</w:t>
            </w:r>
            <w:proofErr w:type="spellEnd"/>
            <w:r w:rsidRPr="00C611BB">
              <w:rPr>
                <w:rFonts w:eastAsia="Calibri" w:asciiTheme="minorHAnsi" w:hAnsiTheme="minorHAnsi" w:cstheme="minorHAnsi"/>
                <w:b/>
                <w:bCs/>
                <w:spacing w:val="5"/>
                <w:sz w:val="22"/>
                <w:szCs w:val="22"/>
                <w:lang w:val="fr-FR" w:eastAsia="en-US"/>
              </w:rPr>
              <w:t>-Fund</w:t>
            </w:r>
          </w:p>
          <w:p w:rsidRPr="00C611BB" w:rsidR="00CE047C" w:rsidP="00CE047C" w:rsidRDefault="00CE047C" w14:paraId="7E05F1F6" w14:textId="77777777">
            <w:pPr>
              <w:tabs>
                <w:tab w:val="left" w:pos="2880"/>
                <w:tab w:val="left" w:pos="3060"/>
              </w:tabs>
              <w:spacing w:before="40" w:after="40" w:line="360" w:lineRule="auto"/>
              <w:jc w:val="center"/>
              <w:rPr>
                <w:rFonts w:eastAsia="Calibri" w:asciiTheme="minorHAnsi" w:hAnsiTheme="minorHAnsi" w:cstheme="minorHAnsi"/>
                <w:b/>
                <w:bCs/>
                <w:spacing w:val="5"/>
                <w:sz w:val="22"/>
                <w:szCs w:val="22"/>
                <w:lang w:val="fr-FR" w:eastAsia="en-US"/>
              </w:rPr>
            </w:pPr>
          </w:p>
        </w:tc>
      </w:tr>
      <w:tr w:rsidRPr="00CE047C" w:rsidR="00CE047C" w:rsidTr="00B5492C" w14:paraId="5DB5639F" w14:textId="77777777">
        <w:trPr>
          <w:gridAfter w:val="1"/>
          <w:wAfter w:w="15" w:type="dxa"/>
          <w:jc w:val="center"/>
        </w:trPr>
        <w:tc>
          <w:tcPr>
            <w:tcW w:w="2189" w:type="dxa"/>
          </w:tcPr>
          <w:p w:rsidRPr="00C611BB" w:rsidR="00CE047C" w:rsidP="00CE047C" w:rsidRDefault="00CE047C" w14:paraId="047C0928"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Fund </w:t>
            </w:r>
          </w:p>
        </w:tc>
        <w:tc>
          <w:tcPr>
            <w:tcW w:w="3827" w:type="dxa"/>
          </w:tcPr>
          <w:p w:rsidRPr="00C611BB" w:rsidR="00CE047C" w:rsidP="00CE047C" w:rsidRDefault="00CE047C" w14:paraId="25780339" w14:textId="537B8B8D">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color w:val="000000"/>
                <w:sz w:val="22"/>
                <w:szCs w:val="22"/>
                <w:lang w:eastAsia="en-US"/>
              </w:rPr>
              <w:t>VAM Funds (Lux) – Emerging Markets Growth</w:t>
            </w:r>
            <w:r w:rsidR="0039530B">
              <w:rPr>
                <w:rFonts w:eastAsia="Calibri" w:asciiTheme="minorHAnsi" w:hAnsiTheme="minorHAnsi" w:cstheme="minorHAnsi"/>
                <w:color w:val="000000"/>
                <w:sz w:val="22"/>
                <w:szCs w:val="22"/>
                <w:lang w:eastAsia="en-US"/>
              </w:rPr>
              <w:t xml:space="preserve"> Fund</w:t>
            </w:r>
          </w:p>
        </w:tc>
        <w:tc>
          <w:tcPr>
            <w:tcW w:w="4253" w:type="dxa"/>
          </w:tcPr>
          <w:p w:rsidRPr="00C611BB" w:rsidR="00CE047C" w:rsidP="00CE047C" w:rsidRDefault="00CE047C" w14:paraId="08206452" w14:textId="01FEA7B7">
            <w:pPr>
              <w:jc w:val="left"/>
              <w:rPr>
                <w:rFonts w:eastAsia="Calibri" w:asciiTheme="minorHAnsi" w:hAnsiTheme="minorHAnsi" w:cstheme="minorHAnsi"/>
                <w:sz w:val="22"/>
                <w:szCs w:val="22"/>
                <w:lang w:val="en-IE" w:eastAsia="en-US"/>
              </w:rPr>
            </w:pPr>
            <w:r w:rsidRPr="00C611BB">
              <w:rPr>
                <w:rFonts w:eastAsia="Calibri" w:asciiTheme="minorHAnsi" w:hAnsiTheme="minorHAnsi" w:cstheme="minorHAnsi"/>
                <w:color w:val="000000"/>
                <w:sz w:val="22"/>
                <w:szCs w:val="22"/>
                <w:lang w:eastAsia="en-US"/>
              </w:rPr>
              <w:t>Alquity SICAV – Alquity Future World</w:t>
            </w:r>
            <w:r w:rsidR="0039530B">
              <w:rPr>
                <w:rFonts w:eastAsia="Calibri" w:asciiTheme="minorHAnsi" w:hAnsiTheme="minorHAnsi" w:cstheme="minorHAnsi"/>
                <w:color w:val="000000"/>
                <w:sz w:val="22"/>
                <w:szCs w:val="22"/>
                <w:lang w:eastAsia="en-US"/>
              </w:rPr>
              <w:t xml:space="preserve"> Fund</w:t>
            </w:r>
          </w:p>
        </w:tc>
      </w:tr>
      <w:tr w:rsidRPr="00CE047C" w:rsidR="00CE047C" w:rsidTr="00B5492C" w14:paraId="177C209F" w14:textId="77777777">
        <w:trPr>
          <w:gridAfter w:val="1"/>
          <w:wAfter w:w="15" w:type="dxa"/>
          <w:jc w:val="center"/>
        </w:trPr>
        <w:tc>
          <w:tcPr>
            <w:tcW w:w="2189" w:type="dxa"/>
          </w:tcPr>
          <w:p w:rsidRPr="00C611BB" w:rsidR="00CE047C" w:rsidP="00CE047C" w:rsidRDefault="00CE047C" w14:paraId="12BBAFB1"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Type of Fund</w:t>
            </w:r>
          </w:p>
        </w:tc>
        <w:tc>
          <w:tcPr>
            <w:tcW w:w="3827" w:type="dxa"/>
          </w:tcPr>
          <w:p w:rsidRPr="00C611BB" w:rsidR="00CE047C" w:rsidP="00CE047C" w:rsidRDefault="00CE047C" w14:paraId="454FE67A"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UCITS</w:t>
            </w:r>
          </w:p>
        </w:tc>
        <w:tc>
          <w:tcPr>
            <w:tcW w:w="4253" w:type="dxa"/>
          </w:tcPr>
          <w:p w:rsidRPr="00C611BB" w:rsidR="00CE047C" w:rsidP="00CE047C" w:rsidRDefault="00CE047C" w14:paraId="2549B39C"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UCITS</w:t>
            </w:r>
          </w:p>
        </w:tc>
      </w:tr>
      <w:tr w:rsidRPr="00CE047C" w:rsidR="00CE047C" w:rsidTr="00B5492C" w14:paraId="27302CA9" w14:textId="77777777">
        <w:trPr>
          <w:gridAfter w:val="1"/>
          <w:wAfter w:w="15" w:type="dxa"/>
          <w:jc w:val="center"/>
        </w:trPr>
        <w:tc>
          <w:tcPr>
            <w:tcW w:w="2189" w:type="dxa"/>
          </w:tcPr>
          <w:p w:rsidRPr="00C611BB" w:rsidR="00CE047C" w:rsidP="00CE047C" w:rsidRDefault="00CE047C" w14:paraId="0FFC290A"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Company</w:t>
            </w:r>
            <w:proofErr w:type="spellEnd"/>
          </w:p>
        </w:tc>
        <w:tc>
          <w:tcPr>
            <w:tcW w:w="3827" w:type="dxa"/>
          </w:tcPr>
          <w:p w:rsidRPr="00C611BB" w:rsidR="00CE047C" w:rsidP="00CE047C" w:rsidRDefault="00CE047C" w14:paraId="57BF1DBA"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color w:val="000000"/>
                <w:sz w:val="22"/>
                <w:szCs w:val="22"/>
                <w:lang w:val="fr-FR" w:eastAsia="en-US"/>
              </w:rPr>
              <w:t xml:space="preserve">VAM Funds (Lux) </w:t>
            </w:r>
          </w:p>
        </w:tc>
        <w:tc>
          <w:tcPr>
            <w:tcW w:w="4253" w:type="dxa"/>
          </w:tcPr>
          <w:p w:rsidRPr="00C611BB" w:rsidR="00CE047C" w:rsidP="00CE047C" w:rsidRDefault="00CE047C" w14:paraId="59E45225"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color w:val="000000"/>
                <w:sz w:val="22"/>
                <w:szCs w:val="22"/>
                <w:lang w:val="fr-FR" w:eastAsia="en-US"/>
              </w:rPr>
              <w:t>Alquity SICAV</w:t>
            </w:r>
          </w:p>
        </w:tc>
      </w:tr>
      <w:tr w:rsidRPr="00CE047C" w:rsidR="00CE047C" w:rsidTr="00B5492C" w14:paraId="66B92E4E" w14:textId="77777777">
        <w:trPr>
          <w:gridAfter w:val="1"/>
          <w:wAfter w:w="15" w:type="dxa"/>
          <w:jc w:val="center"/>
        </w:trPr>
        <w:tc>
          <w:tcPr>
            <w:tcW w:w="2189" w:type="dxa"/>
          </w:tcPr>
          <w:p w:rsidRPr="00C611BB" w:rsidR="00CE047C" w:rsidP="00CE047C" w:rsidRDefault="00CE047C" w14:paraId="7E2E135A"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Depositary</w:t>
            </w:r>
            <w:proofErr w:type="spellEnd"/>
          </w:p>
        </w:tc>
        <w:tc>
          <w:tcPr>
            <w:tcW w:w="3827" w:type="dxa"/>
          </w:tcPr>
          <w:p w:rsidRPr="00C611BB" w:rsidR="00CE047C" w:rsidP="00CE047C" w:rsidRDefault="00CE047C" w14:paraId="48A95A3B"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en-US" w:eastAsia="en-US"/>
              </w:rPr>
              <w:t>CACEIS Investor Services Bank S.A.</w:t>
            </w:r>
          </w:p>
        </w:tc>
        <w:tc>
          <w:tcPr>
            <w:tcW w:w="4253" w:type="dxa"/>
          </w:tcPr>
          <w:p w:rsidRPr="00C611BB" w:rsidR="00CE047C" w:rsidP="00CE047C" w:rsidRDefault="00CE047C" w14:paraId="23F77110"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de-DE" w:eastAsia="en-US"/>
              </w:rPr>
              <w:t>CACEIS Bank, Luxembourg Branch</w:t>
            </w:r>
          </w:p>
        </w:tc>
      </w:tr>
      <w:tr w:rsidRPr="00CE047C" w:rsidR="00CE047C" w:rsidTr="00B5492C" w14:paraId="1F5E5B99" w14:textId="77777777">
        <w:trPr>
          <w:gridAfter w:val="1"/>
          <w:wAfter w:w="15" w:type="dxa"/>
          <w:jc w:val="center"/>
        </w:trPr>
        <w:tc>
          <w:tcPr>
            <w:tcW w:w="2189" w:type="dxa"/>
          </w:tcPr>
          <w:p w:rsidRPr="00C611BB" w:rsidR="00CE047C" w:rsidP="00CE047C" w:rsidRDefault="00CE047C" w14:paraId="693248B7"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Dealing</w:t>
            </w:r>
            <w:proofErr w:type="spellEnd"/>
          </w:p>
        </w:tc>
        <w:tc>
          <w:tcPr>
            <w:tcW w:w="3827" w:type="dxa"/>
          </w:tcPr>
          <w:p w:rsidRPr="00C611BB" w:rsidR="00CE047C" w:rsidP="00CE047C" w:rsidRDefault="00CE047C" w14:paraId="491C8147"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Daily</w:t>
            </w:r>
          </w:p>
        </w:tc>
        <w:tc>
          <w:tcPr>
            <w:tcW w:w="4253" w:type="dxa"/>
          </w:tcPr>
          <w:p w:rsidRPr="00C611BB" w:rsidR="00CE047C" w:rsidP="00CE047C" w:rsidRDefault="00CE047C" w14:paraId="659850BD"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eastAsia="en-US"/>
              </w:rPr>
              <w:t>Daily</w:t>
            </w:r>
          </w:p>
        </w:tc>
      </w:tr>
      <w:tr w:rsidRPr="00CE047C" w:rsidR="00CE047C" w:rsidTr="00B5492C" w14:paraId="35586C56" w14:textId="77777777">
        <w:trPr>
          <w:gridAfter w:val="1"/>
          <w:wAfter w:w="15" w:type="dxa"/>
          <w:jc w:val="center"/>
        </w:trPr>
        <w:tc>
          <w:tcPr>
            <w:tcW w:w="2189" w:type="dxa"/>
          </w:tcPr>
          <w:p w:rsidRPr="00C611BB" w:rsidR="00CE047C" w:rsidP="00CE047C" w:rsidRDefault="00CE047C" w14:paraId="01ECB681"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Valuation Day</w:t>
            </w:r>
          </w:p>
        </w:tc>
        <w:tc>
          <w:tcPr>
            <w:tcW w:w="3827" w:type="dxa"/>
          </w:tcPr>
          <w:p w:rsidRPr="00C611BB" w:rsidR="00CE047C" w:rsidP="00CE047C" w:rsidRDefault="00CE047C" w14:paraId="712235FF"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Daily</w:t>
            </w:r>
          </w:p>
        </w:tc>
        <w:tc>
          <w:tcPr>
            <w:tcW w:w="4253" w:type="dxa"/>
          </w:tcPr>
          <w:p w:rsidRPr="00C611BB" w:rsidR="00CE047C" w:rsidP="00CE047C" w:rsidRDefault="00CE047C" w14:paraId="487E6E40"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eastAsia="en-US"/>
              </w:rPr>
              <w:t>Daily</w:t>
            </w:r>
          </w:p>
        </w:tc>
      </w:tr>
      <w:tr w:rsidRPr="00CE047C" w:rsidR="00CE047C" w:rsidTr="00B5492C" w14:paraId="7C6159DD" w14:textId="77777777">
        <w:trPr>
          <w:gridAfter w:val="1"/>
          <w:wAfter w:w="15" w:type="dxa"/>
          <w:trHeight w:val="513"/>
          <w:jc w:val="center"/>
        </w:trPr>
        <w:tc>
          <w:tcPr>
            <w:tcW w:w="2189" w:type="dxa"/>
          </w:tcPr>
          <w:p w:rsidRPr="00C611BB" w:rsidR="00CE047C" w:rsidP="00CE047C" w:rsidRDefault="00CE047C" w14:paraId="1C40E5FA"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Investment Objective and Policy </w:t>
            </w:r>
          </w:p>
        </w:tc>
        <w:tc>
          <w:tcPr>
            <w:tcW w:w="3827" w:type="dxa"/>
          </w:tcPr>
          <w:p w:rsidRPr="00C611BB" w:rsidR="00CE047C" w:rsidP="00CE047C" w:rsidRDefault="00CE047C" w14:paraId="00C36D48" w14:textId="77777777">
            <w:pPr>
              <w:spacing w:before="40"/>
              <w:jc w:val="left"/>
              <w:rPr>
                <w:rFonts w:eastAsia="Calibri" w:asciiTheme="minorHAnsi" w:hAnsiTheme="minorHAnsi" w:cstheme="minorHAnsi"/>
                <w:sz w:val="22"/>
                <w:szCs w:val="22"/>
                <w:lang w:val="en-US" w:eastAsia="en-US"/>
              </w:rPr>
            </w:pPr>
            <w:r w:rsidRPr="00C611BB">
              <w:rPr>
                <w:rFonts w:eastAsia="Calibri" w:asciiTheme="minorHAnsi" w:hAnsiTheme="minorHAnsi" w:cstheme="minorHAnsi"/>
                <w:sz w:val="22"/>
                <w:szCs w:val="22"/>
                <w:lang w:val="en-US" w:eastAsia="en-US"/>
              </w:rPr>
              <w:t xml:space="preserve">The investment objective of the Compartment is to achieve capital appreciation over each full market cycle. To achieve this objective the Compartment will gain exposure, directly or indirectly, to unleveraged portfolio of equity securities, or collective investments whose underlying assets comprise, of companies in emerging markets and frontier markets. The Compartment may invest in companies with a wide range of market </w:t>
            </w:r>
            <w:proofErr w:type="spellStart"/>
            <w:r w:rsidRPr="00C611BB">
              <w:rPr>
                <w:rFonts w:eastAsia="Calibri" w:asciiTheme="minorHAnsi" w:hAnsiTheme="minorHAnsi" w:cstheme="minorHAnsi"/>
                <w:sz w:val="22"/>
                <w:szCs w:val="22"/>
                <w:lang w:val="en-US" w:eastAsia="en-US"/>
              </w:rPr>
              <w:t>capitalisations</w:t>
            </w:r>
            <w:proofErr w:type="spellEnd"/>
            <w:r w:rsidRPr="00C611BB">
              <w:rPr>
                <w:rFonts w:eastAsia="Calibri" w:asciiTheme="minorHAnsi" w:hAnsiTheme="minorHAnsi" w:cstheme="minorHAnsi"/>
                <w:sz w:val="22"/>
                <w:szCs w:val="22"/>
                <w:lang w:val="en-US" w:eastAsia="en-US"/>
              </w:rPr>
              <w:t xml:space="preserve"> and with limited operating histories. </w:t>
            </w:r>
          </w:p>
          <w:p w:rsidRPr="00C611BB" w:rsidR="00CE047C" w:rsidP="00CE047C" w:rsidRDefault="00CE047C" w14:paraId="6444253E"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t xml:space="preserve">The Compartment may invest directly up to 10% of its net assets in China A-Shares through the Shanghai-Hong Kong Stock Connect, Shenzhen – Hong Kong Stock Connect (the "Stock Connect"). A detailed description of the Stock Connect programs as well as risks linked thereto can be found under section "Specific Stock Connect risks" in section "Risks of Investment" in the main part of this Prospectus. </w:t>
            </w:r>
          </w:p>
          <w:p w:rsidRPr="00C611BB" w:rsidR="00CE047C" w:rsidP="00CE047C" w:rsidRDefault="00CE047C" w14:paraId="25559D4F"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t xml:space="preserve">The Compartment may invest more than 10% of its net assets in units of UCITS or other UCIs. </w:t>
            </w:r>
          </w:p>
          <w:p w:rsidRPr="00C611BB" w:rsidR="00CE047C" w:rsidP="00CE047C" w:rsidRDefault="00CE047C" w14:paraId="6080A036"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lastRenderedPageBreak/>
              <w:t xml:space="preserve">Subject to the limits set out in the investment restrictions, the Compartment may also hold ancillary liquid assets for treasury purposes. </w:t>
            </w:r>
          </w:p>
          <w:p w:rsidRPr="00C611BB" w:rsidR="00CE047C" w:rsidP="00CE047C" w:rsidRDefault="00CE047C" w14:paraId="418F2084"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color w:val="000000"/>
                <w:sz w:val="22"/>
                <w:szCs w:val="22"/>
                <w:lang w:val="en-US"/>
              </w:rPr>
              <w:t xml:space="preserve">Subject to the limits set out in the investment restrictions, the Compartment may also invest in short-term fixed income instruments, bank deposits, money market instruments and money market funds </w:t>
            </w:r>
            <w:proofErr w:type="gramStart"/>
            <w:r w:rsidRPr="00C611BB">
              <w:rPr>
                <w:rFonts w:eastAsia="Calibri" w:asciiTheme="minorHAnsi" w:hAnsiTheme="minorHAnsi" w:cstheme="minorHAnsi"/>
                <w:color w:val="000000"/>
                <w:sz w:val="22"/>
                <w:szCs w:val="22"/>
                <w:lang w:val="en-US"/>
              </w:rPr>
              <w:t>in order to</w:t>
            </w:r>
            <w:proofErr w:type="gramEnd"/>
            <w:r w:rsidRPr="00C611BB">
              <w:rPr>
                <w:rFonts w:eastAsia="Calibri" w:asciiTheme="minorHAnsi" w:hAnsiTheme="minorHAnsi" w:cstheme="minorHAnsi"/>
                <w:color w:val="000000"/>
                <w:sz w:val="22"/>
                <w:szCs w:val="22"/>
                <w:lang w:val="en-US"/>
              </w:rPr>
              <w:t xml:space="preserve"> achieve its investment goals, for treasury purposes and in case of </w:t>
            </w:r>
            <w:proofErr w:type="spellStart"/>
            <w:r w:rsidRPr="00C611BB">
              <w:rPr>
                <w:rFonts w:eastAsia="Calibri" w:asciiTheme="minorHAnsi" w:hAnsiTheme="minorHAnsi" w:cstheme="minorHAnsi"/>
                <w:color w:val="000000"/>
                <w:sz w:val="22"/>
                <w:szCs w:val="22"/>
                <w:lang w:val="en-US"/>
              </w:rPr>
              <w:t>unfavourable</w:t>
            </w:r>
            <w:proofErr w:type="spellEnd"/>
            <w:r w:rsidRPr="00C611BB">
              <w:rPr>
                <w:rFonts w:eastAsia="Calibri" w:asciiTheme="minorHAnsi" w:hAnsiTheme="minorHAnsi" w:cstheme="minorHAnsi"/>
                <w:color w:val="000000"/>
                <w:sz w:val="22"/>
                <w:szCs w:val="22"/>
                <w:lang w:val="en-US"/>
              </w:rPr>
              <w:t xml:space="preserve"> market conditions. For defensive purposes, the Compartment may invest up to 100% of its net assets in these instruments on a temporary basis. </w:t>
            </w:r>
          </w:p>
          <w:p w:rsidRPr="00C611BB" w:rsidR="00CE047C" w:rsidP="00CE047C" w:rsidRDefault="00CE047C" w14:paraId="2ADF4D2F"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bCs/>
                <w:color w:val="000000"/>
                <w:sz w:val="22"/>
                <w:szCs w:val="22"/>
                <w:lang w:val="en-US"/>
              </w:rPr>
              <w:t xml:space="preserve">The Compartment will invest in securities of issuers of emerging countries and investors should be aware that such investments are more speculative and subject to greater risk than those in securities of issuers of developed countries. Emerging and frontier markets may be volatile and illiquid and the investments of the Compartment in such markets may be subject to significant delays in settlement. The risk of significant fluctuations in the Net Asset Value and of the suspension of redemptions in the Compartment may be higher than for Compartments investing in major world markets. In addition, there may be a higher than usual risk of political, economic, </w:t>
            </w:r>
            <w:proofErr w:type="gramStart"/>
            <w:r w:rsidRPr="00C611BB">
              <w:rPr>
                <w:rFonts w:eastAsia="Calibri" w:asciiTheme="minorHAnsi" w:hAnsiTheme="minorHAnsi" w:cstheme="minorHAnsi"/>
                <w:bCs/>
                <w:color w:val="000000"/>
                <w:sz w:val="22"/>
                <w:szCs w:val="22"/>
                <w:lang w:val="en-US"/>
              </w:rPr>
              <w:t>social</w:t>
            </w:r>
            <w:proofErr w:type="gramEnd"/>
            <w:r w:rsidRPr="00C611BB">
              <w:rPr>
                <w:rFonts w:eastAsia="Calibri" w:asciiTheme="minorHAnsi" w:hAnsiTheme="minorHAnsi" w:cstheme="minorHAnsi"/>
                <w:bCs/>
                <w:color w:val="000000"/>
                <w:sz w:val="22"/>
                <w:szCs w:val="22"/>
                <w:lang w:val="en-US"/>
              </w:rPr>
              <w:t xml:space="preserve"> and religious instability and adverse changes in government regulations</w:t>
            </w:r>
            <w:r w:rsidRPr="00C611BB">
              <w:rPr>
                <w:rFonts w:eastAsia="Calibri" w:asciiTheme="minorHAnsi" w:hAnsiTheme="minorHAnsi" w:cstheme="minorHAnsi"/>
                <w:b/>
                <w:bCs/>
                <w:color w:val="000000"/>
                <w:sz w:val="22"/>
                <w:szCs w:val="22"/>
                <w:lang w:val="en-US"/>
              </w:rPr>
              <w:t xml:space="preserve"> </w:t>
            </w:r>
            <w:r w:rsidRPr="00C611BB">
              <w:rPr>
                <w:rFonts w:eastAsia="Calibri" w:asciiTheme="minorHAnsi" w:hAnsiTheme="minorHAnsi" w:cstheme="minorHAnsi"/>
                <w:bCs/>
                <w:color w:val="000000"/>
                <w:sz w:val="22"/>
                <w:szCs w:val="22"/>
                <w:lang w:val="en-US"/>
              </w:rPr>
              <w:t xml:space="preserve">and laws in less developed or emerging markets. The assets of the Compartment, as well as the income derived therefrom, may also be </w:t>
            </w:r>
            <w:proofErr w:type="gramStart"/>
            <w:r w:rsidRPr="00C611BB">
              <w:rPr>
                <w:rFonts w:eastAsia="Calibri" w:asciiTheme="minorHAnsi" w:hAnsiTheme="minorHAnsi" w:cstheme="minorHAnsi"/>
                <w:bCs/>
                <w:color w:val="000000"/>
                <w:sz w:val="22"/>
                <w:szCs w:val="22"/>
                <w:lang w:val="en-US"/>
              </w:rPr>
              <w:t>affected  unfavorably</w:t>
            </w:r>
            <w:proofErr w:type="gramEnd"/>
            <w:r w:rsidRPr="00C611BB">
              <w:rPr>
                <w:rFonts w:eastAsia="Calibri" w:asciiTheme="minorHAnsi" w:hAnsiTheme="minorHAnsi" w:cstheme="minorHAnsi"/>
                <w:bCs/>
                <w:color w:val="000000"/>
                <w:sz w:val="22"/>
                <w:szCs w:val="22"/>
                <w:lang w:val="en-US"/>
              </w:rPr>
              <w:t xml:space="preserve"> by fluctuations in currency rates and exchange control and tax regulations and consequently the Net Asset Value of the Compartment's Shares may be subject to significant volatility. Some of these markets may </w:t>
            </w:r>
            <w:r w:rsidRPr="00C611BB">
              <w:rPr>
                <w:rFonts w:eastAsia="Calibri" w:asciiTheme="minorHAnsi" w:hAnsiTheme="minorHAnsi" w:cstheme="minorHAnsi"/>
                <w:bCs/>
                <w:color w:val="000000"/>
                <w:sz w:val="22"/>
                <w:szCs w:val="22"/>
                <w:lang w:val="en-US"/>
              </w:rPr>
              <w:lastRenderedPageBreak/>
              <w:t xml:space="preserve">not be subject to accounting, auditing and financial reporting standards and practices comparable to those of more developed countries and the securities markets of such markets may be subject to unexpected closure. In addition, there may be less government supervision, legal regulation and less </w:t>
            </w:r>
            <w:proofErr w:type="gramStart"/>
            <w:r w:rsidRPr="00C611BB">
              <w:rPr>
                <w:rFonts w:eastAsia="Calibri" w:asciiTheme="minorHAnsi" w:hAnsiTheme="minorHAnsi" w:cstheme="minorHAnsi"/>
                <w:bCs/>
                <w:color w:val="000000"/>
                <w:sz w:val="22"/>
                <w:szCs w:val="22"/>
                <w:lang w:val="en-US"/>
              </w:rPr>
              <w:t>well defined</w:t>
            </w:r>
            <w:proofErr w:type="gramEnd"/>
            <w:r w:rsidRPr="00C611BB">
              <w:rPr>
                <w:rFonts w:eastAsia="Calibri" w:asciiTheme="minorHAnsi" w:hAnsiTheme="minorHAnsi" w:cstheme="minorHAnsi"/>
                <w:bCs/>
                <w:color w:val="000000"/>
                <w:sz w:val="22"/>
                <w:szCs w:val="22"/>
                <w:lang w:val="en-US"/>
              </w:rPr>
              <w:t xml:space="preserve"> tax laws and procedures than in countries with more developed securities markets. There are no specific limitations on the percentage of assets that may be invested in the securities of issuers located in any one country at a given time; the Compartment may invest significant assets in any single emerging market country. </w:t>
            </w:r>
          </w:p>
          <w:p w:rsidRPr="00C611BB" w:rsidR="00CE047C" w:rsidP="00CE047C" w:rsidRDefault="00CE047C" w14:paraId="53A0C6C2" w14:textId="77777777">
            <w:pPr>
              <w:autoSpaceDE w:val="0"/>
              <w:autoSpaceDN w:val="0"/>
              <w:adjustRightInd w:val="0"/>
              <w:jc w:val="left"/>
              <w:rPr>
                <w:rFonts w:eastAsia="Calibri" w:asciiTheme="minorHAnsi" w:hAnsiTheme="minorHAnsi" w:cstheme="minorHAnsi"/>
                <w:color w:val="000000"/>
                <w:sz w:val="22"/>
                <w:szCs w:val="22"/>
                <w:lang w:val="en-US"/>
              </w:rPr>
            </w:pPr>
            <w:r w:rsidRPr="00C611BB">
              <w:rPr>
                <w:rFonts w:eastAsia="Calibri" w:asciiTheme="minorHAnsi" w:hAnsiTheme="minorHAnsi" w:cstheme="minorHAnsi"/>
                <w:bCs/>
                <w:color w:val="000000"/>
                <w:sz w:val="22"/>
                <w:szCs w:val="22"/>
                <w:lang w:val="en-US"/>
              </w:rPr>
              <w:t xml:space="preserve">Foreign securities may include securities of companies located outside of the United States, American Depositary Receipts (ADRs) Global Depositary Receipts (GDRs), exchange traded funds and other international and global investment instruments providing an exposure to the assets described above. </w:t>
            </w:r>
          </w:p>
          <w:p w:rsidRPr="00C611BB" w:rsidR="00CE047C" w:rsidP="00CE047C" w:rsidRDefault="00CE047C" w14:paraId="59F5F3A4" w14:textId="77777777">
            <w:pPr>
              <w:spacing w:before="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en-US" w:eastAsia="en-US"/>
              </w:rPr>
              <w:t>There can be no assurance that the Compartment will achieve its objective.</w:t>
            </w:r>
          </w:p>
        </w:tc>
        <w:tc>
          <w:tcPr>
            <w:tcW w:w="4253" w:type="dxa"/>
          </w:tcPr>
          <w:p w:rsidRPr="00C611BB" w:rsidR="00CE047C" w:rsidP="00CE047C" w:rsidRDefault="00CE047C" w14:paraId="4B90BB63"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lastRenderedPageBreak/>
              <w:t>The aim of the sub-fund is long term capital appreciation by investing at least 70% of its net assets in:</w:t>
            </w:r>
          </w:p>
          <w:p w:rsidRPr="00C611BB" w:rsidR="00CE047C" w:rsidP="00CE047C" w:rsidRDefault="00CE047C" w14:paraId="0A719285"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420EABB8"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(i) equity securities listed on the Regulated Markets of countries in Asia, Africa, Central &amp; Eastern Europe, Latin American countries, and the Middle East which are listed as a frontier market or emerging market in the MSCI Frontier Markets Index or MSCI Emerging Markets Index</w:t>
            </w:r>
            <w:r w:rsidRPr="00C611BB">
              <w:rPr>
                <w:rFonts w:eastAsia="Calibri" w:asciiTheme="minorHAnsi" w:hAnsiTheme="minorHAnsi" w:cstheme="minorHAnsi"/>
                <w:b/>
                <w:i/>
                <w:sz w:val="22"/>
                <w:szCs w:val="22"/>
                <w:lang w:eastAsia="en-US"/>
              </w:rPr>
              <w:t xml:space="preserve"> </w:t>
            </w:r>
            <w:r w:rsidRPr="00C611BB">
              <w:rPr>
                <w:rFonts w:eastAsia="Calibri" w:asciiTheme="minorHAnsi" w:hAnsiTheme="minorHAnsi" w:cstheme="minorHAnsi"/>
                <w:sz w:val="22"/>
                <w:szCs w:val="22"/>
                <w:lang w:eastAsia="en-US"/>
              </w:rPr>
              <w:t>(collectively the "</w:t>
            </w:r>
            <w:r w:rsidRPr="00C611BB">
              <w:rPr>
                <w:rFonts w:eastAsia="Calibri" w:asciiTheme="minorHAnsi" w:hAnsiTheme="minorHAnsi" w:cstheme="minorHAnsi"/>
                <w:b/>
                <w:sz w:val="22"/>
                <w:szCs w:val="22"/>
                <w:lang w:eastAsia="en-US"/>
              </w:rPr>
              <w:t>Emerging and</w:t>
            </w:r>
            <w:r w:rsidRPr="00C611BB">
              <w:rPr>
                <w:rFonts w:eastAsia="Calibri" w:asciiTheme="minorHAnsi" w:hAnsiTheme="minorHAnsi" w:cstheme="minorHAnsi"/>
                <w:sz w:val="22"/>
                <w:szCs w:val="22"/>
                <w:lang w:eastAsia="en-US"/>
              </w:rPr>
              <w:t xml:space="preserve"> </w:t>
            </w:r>
            <w:r w:rsidRPr="00C611BB">
              <w:rPr>
                <w:rFonts w:eastAsia="Calibri" w:asciiTheme="minorHAnsi" w:hAnsiTheme="minorHAnsi" w:cstheme="minorHAnsi"/>
                <w:b/>
                <w:sz w:val="22"/>
                <w:szCs w:val="22"/>
                <w:lang w:eastAsia="en-US"/>
              </w:rPr>
              <w:t>Frontier Markets</w:t>
            </w:r>
            <w:r w:rsidRPr="00C611BB">
              <w:rPr>
                <w:rFonts w:eastAsia="Calibri" w:asciiTheme="minorHAnsi" w:hAnsiTheme="minorHAnsi" w:cstheme="minorHAnsi"/>
                <w:sz w:val="22"/>
                <w:szCs w:val="22"/>
                <w:lang w:eastAsia="en-US"/>
              </w:rPr>
              <w:t>"</w:t>
            </w:r>
            <w:proofErr w:type="gramStart"/>
            <w:r w:rsidRPr="00C611BB">
              <w:rPr>
                <w:rFonts w:eastAsia="Calibri" w:asciiTheme="minorHAnsi" w:hAnsiTheme="minorHAnsi" w:cstheme="minorHAnsi"/>
                <w:sz w:val="22"/>
                <w:szCs w:val="22"/>
                <w:lang w:eastAsia="en-US"/>
              </w:rPr>
              <w:t>);</w:t>
            </w:r>
            <w:proofErr w:type="gramEnd"/>
          </w:p>
          <w:p w:rsidRPr="00C611BB" w:rsidR="00CE047C" w:rsidP="00CE047C" w:rsidRDefault="00CE047C" w14:paraId="47DE7C8C"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3D5CE45F"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(ii) equity securities listed on the Regulated Markets outside of the Emerging and Frontier Markets whose issuers either have more than 50% of their assets, or have realized more than 50% of their revenue, net income and/or operating profit, in the Emerging and Frontier Markets.</w:t>
            </w:r>
          </w:p>
          <w:p w:rsidRPr="00C611BB" w:rsidR="00CE047C" w:rsidP="00CE047C" w:rsidRDefault="00CE047C" w14:paraId="2FB1DE5D"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5AC650F"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Investment will be made in companies that will benefit from the </w:t>
            </w:r>
            <w:proofErr w:type="gramStart"/>
            <w:r w:rsidRPr="00C611BB">
              <w:rPr>
                <w:rFonts w:eastAsia="Calibri" w:asciiTheme="minorHAnsi" w:hAnsiTheme="minorHAnsi" w:cstheme="minorHAnsi"/>
                <w:sz w:val="22"/>
                <w:szCs w:val="22"/>
                <w:lang w:eastAsia="en-US"/>
              </w:rPr>
              <w:t>long term</w:t>
            </w:r>
            <w:proofErr w:type="gramEnd"/>
            <w:r w:rsidRPr="00C611BB">
              <w:rPr>
                <w:rFonts w:eastAsia="Calibri" w:asciiTheme="minorHAnsi" w:hAnsiTheme="minorHAnsi" w:cstheme="minorHAnsi"/>
                <w:sz w:val="22"/>
                <w:szCs w:val="22"/>
                <w:lang w:eastAsia="en-US"/>
              </w:rPr>
              <w:t xml:space="preserve"> growth opportunities in the Emerging and Frontier Markets which includes investing in small, mid-cap and large-cap companies where the Investment Manager identifies unrecognized investment opportunities. The sub-fund’s investment philosophy focuses on key growth </w:t>
            </w:r>
            <w:r w:rsidRPr="00C611BB">
              <w:rPr>
                <w:rFonts w:eastAsia="Calibri" w:asciiTheme="minorHAnsi" w:hAnsiTheme="minorHAnsi" w:cstheme="minorHAnsi"/>
                <w:sz w:val="22"/>
                <w:szCs w:val="22"/>
                <w:lang w:eastAsia="en-US"/>
              </w:rPr>
              <w:lastRenderedPageBreak/>
              <w:t xml:space="preserve">drivers in frontier markets, such </w:t>
            </w:r>
            <w:r w:rsidRPr="00C611BB">
              <w:rPr>
                <w:rFonts w:eastAsia="Calibri" w:asciiTheme="minorHAnsi" w:hAnsiTheme="minorHAnsi" w:cstheme="minorHAnsi"/>
                <w:sz w:val="22"/>
                <w:szCs w:val="22"/>
                <w:lang w:val="en-US" w:eastAsia="en-US"/>
              </w:rPr>
              <w:t>as tangible domestic or regional trends (</w:t>
            </w:r>
            <w:proofErr w:type="gramStart"/>
            <w:r w:rsidRPr="00C611BB">
              <w:rPr>
                <w:rFonts w:eastAsia="Calibri" w:asciiTheme="minorHAnsi" w:hAnsiTheme="minorHAnsi" w:cstheme="minorHAnsi"/>
                <w:sz w:val="22"/>
                <w:szCs w:val="22"/>
                <w:lang w:val="en-US" w:eastAsia="en-US"/>
              </w:rPr>
              <w:t>i.e.</w:t>
            </w:r>
            <w:proofErr w:type="gramEnd"/>
            <w:r w:rsidRPr="00C611BB">
              <w:rPr>
                <w:rFonts w:eastAsia="Calibri" w:asciiTheme="minorHAnsi" w:hAnsiTheme="minorHAnsi" w:cstheme="minorHAnsi"/>
                <w:sz w:val="22"/>
                <w:szCs w:val="22"/>
                <w:lang w:val="en-US" w:eastAsia="en-US"/>
              </w:rPr>
              <w:t xml:space="preserve"> growth of consumption, </w:t>
            </w:r>
            <w:proofErr w:type="spellStart"/>
            <w:r w:rsidRPr="00C611BB">
              <w:rPr>
                <w:rFonts w:eastAsia="Calibri" w:asciiTheme="minorHAnsi" w:hAnsiTheme="minorHAnsi" w:cstheme="minorHAnsi"/>
                <w:sz w:val="22"/>
                <w:szCs w:val="22"/>
                <w:lang w:val="en-US" w:eastAsia="en-US"/>
              </w:rPr>
              <w:t>favourable</w:t>
            </w:r>
            <w:proofErr w:type="spellEnd"/>
            <w:r w:rsidRPr="00C611BB">
              <w:rPr>
                <w:rFonts w:eastAsia="Calibri" w:asciiTheme="minorHAnsi" w:hAnsiTheme="minorHAnsi" w:cstheme="minorHAnsi"/>
                <w:sz w:val="22"/>
                <w:szCs w:val="22"/>
                <w:lang w:val="en-US" w:eastAsia="en-US"/>
              </w:rPr>
              <w:t xml:space="preserve"> demographics) </w:t>
            </w:r>
            <w:r w:rsidRPr="00C611BB">
              <w:rPr>
                <w:rFonts w:eastAsia="Calibri" w:asciiTheme="minorHAnsi" w:hAnsiTheme="minorHAnsi" w:cstheme="minorHAnsi"/>
                <w:sz w:val="22"/>
                <w:szCs w:val="22"/>
                <w:lang w:eastAsia="en-US"/>
              </w:rPr>
              <w:t>which are perceived by the Investment Manager as being the growth markets of the future, hence, the name "future world".</w:t>
            </w:r>
          </w:p>
          <w:p w:rsidRPr="00C611BB" w:rsidR="00CE047C" w:rsidP="00CE047C" w:rsidRDefault="00CE047C" w14:paraId="51ADD108"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438FEEB"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remainder of the sub-fund’s assets may be invested in </w:t>
            </w:r>
            <w:r w:rsidRPr="00C611BB">
              <w:rPr>
                <w:rFonts w:eastAsia="Arial Unicode MS" w:asciiTheme="minorHAnsi" w:hAnsiTheme="minorHAnsi" w:cstheme="minorHAnsi"/>
                <w:sz w:val="22"/>
                <w:szCs w:val="22"/>
                <w:lang w:eastAsia="en-US"/>
              </w:rPr>
              <w:t xml:space="preserve">(a) fixed income securities (such as bonds) listed on Regulated Markets whose issuers have their principal office in the Emerging and Frontier Markets (subject to a maximum of 20% of its net assets); (b) </w:t>
            </w:r>
            <w:r w:rsidRPr="00C611BB">
              <w:rPr>
                <w:rFonts w:eastAsia="Calibri" w:asciiTheme="minorHAnsi" w:hAnsiTheme="minorHAnsi" w:cstheme="minorHAnsi"/>
                <w:sz w:val="22"/>
                <w:szCs w:val="22"/>
                <w:lang w:eastAsia="en-US"/>
              </w:rPr>
              <w:t xml:space="preserve">other Transferable Securities listed on Regulated Markets and units of UCITS and/or other UCIs (subject to a maximum of 10% of its net assets) listed on Regulated Markets which will have a direct or indirect exposure to the Emerging and Frontier Markets; and (c) Money Market Instruments and time deposits. </w:t>
            </w:r>
          </w:p>
          <w:p w:rsidRPr="00C611BB" w:rsidR="00CE047C" w:rsidP="00CE047C" w:rsidRDefault="00CE047C" w14:paraId="69983D22"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06E314C"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may invest up to 50 % of its net assets in China A Shares via Stock Connect. The sub-fund will not invest, directly or indirectly in China B Shares.</w:t>
            </w:r>
          </w:p>
          <w:p w:rsidRPr="00C611BB" w:rsidR="00CE047C" w:rsidP="00CE047C" w:rsidRDefault="00CE047C" w14:paraId="6E65F252"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580E1917"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may hold ancillary liquid assets as defined in the main part of this Prospectus and under the conditions described therein.</w:t>
            </w:r>
          </w:p>
          <w:p w:rsidRPr="00C611BB" w:rsidR="00CE047C" w:rsidP="00CE047C" w:rsidRDefault="00CE047C" w14:paraId="2FE57760"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1121668F" w14:textId="77777777">
            <w:pPr>
              <w:autoSpaceDE w:val="0"/>
              <w:autoSpaceDN w:val="0"/>
              <w:adjustRightInd w:val="0"/>
              <w:rPr>
                <w:rFonts w:eastAsia="Calibri" w:asciiTheme="minorHAnsi" w:hAnsiTheme="minorHAnsi" w:cstheme="minorHAnsi"/>
                <w:sz w:val="22"/>
                <w:szCs w:val="22"/>
                <w:lang w:eastAsia="en-US"/>
              </w:rPr>
            </w:pPr>
            <w:proofErr w:type="gramStart"/>
            <w:r w:rsidRPr="00C611BB">
              <w:rPr>
                <w:rFonts w:eastAsia="Calibri" w:asciiTheme="minorHAnsi" w:hAnsiTheme="minorHAnsi" w:cstheme="minorHAnsi"/>
                <w:sz w:val="22"/>
                <w:szCs w:val="22"/>
                <w:lang w:eastAsia="en-US"/>
              </w:rPr>
              <w:t>In order to</w:t>
            </w:r>
            <w:proofErr w:type="gramEnd"/>
            <w:r w:rsidRPr="00C611BB">
              <w:rPr>
                <w:rFonts w:eastAsia="Calibri" w:asciiTheme="minorHAnsi" w:hAnsiTheme="minorHAnsi" w:cstheme="minorHAnsi"/>
                <w:sz w:val="22"/>
                <w:szCs w:val="22"/>
                <w:lang w:eastAsia="en-US"/>
              </w:rPr>
              <w:t xml:space="preserve"> achieve its investment goals, for treasury purposes, and/or in case of unfavourable market conditions, the sub-fund may hold bank deposits, Money Market Instruments or money market funds pursuant to the applicable investment restrictions.</w:t>
            </w:r>
          </w:p>
          <w:p w:rsidRPr="00C611BB" w:rsidR="00CE047C" w:rsidP="00CE047C" w:rsidRDefault="00CE047C" w14:paraId="496836C5"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3E09ED99"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Within the limits set forth and as described under Appendix II. of the Prospectus, the sub-fund may use financial techniques and instruments such as call and put options and financial futures (both index and OTC) for efficient portfolio management or to attempt to hedge or reduce the overall risk of its investments. For so long as the sub-fund remains authorised for public offering in </w:t>
            </w:r>
            <w:r w:rsidRPr="00C611BB">
              <w:rPr>
                <w:rFonts w:eastAsia="Calibri" w:asciiTheme="minorHAnsi" w:hAnsiTheme="minorHAnsi" w:cstheme="minorHAnsi"/>
                <w:sz w:val="22"/>
                <w:szCs w:val="22"/>
                <w:lang w:eastAsia="en-US"/>
              </w:rPr>
              <w:lastRenderedPageBreak/>
              <w:t>Hong Kong, the sub-fund will not use financial derivative instruments primarily or extensively for investment purposes without the prior approval of the relevant regulatory authority in Hong Kong. If the sub-fund wishes to use financial derivative instruments primarily or extensively for investment purposes, at least one month’s prior notice will be given to shareholders and the prospectus will be amended accordingly.</w:t>
            </w:r>
          </w:p>
          <w:p w:rsidRPr="00C611BB" w:rsidR="00CE047C" w:rsidP="00CE047C" w:rsidRDefault="00CE047C" w14:paraId="1DECCBBE"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2051049A"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sub-fund will not engage in securities lending or </w:t>
            </w:r>
            <w:proofErr w:type="gramStart"/>
            <w:r w:rsidRPr="00C611BB">
              <w:rPr>
                <w:rFonts w:eastAsia="Calibri" w:asciiTheme="minorHAnsi" w:hAnsiTheme="minorHAnsi" w:cstheme="minorHAnsi"/>
                <w:sz w:val="22"/>
                <w:szCs w:val="22"/>
                <w:lang w:eastAsia="en-US"/>
              </w:rPr>
              <w:t>enter into</w:t>
            </w:r>
            <w:proofErr w:type="gramEnd"/>
            <w:r w:rsidRPr="00C611BB">
              <w:rPr>
                <w:rFonts w:eastAsia="Calibri" w:asciiTheme="minorHAnsi" w:hAnsiTheme="minorHAnsi" w:cstheme="minorHAnsi"/>
                <w:sz w:val="22"/>
                <w:szCs w:val="22"/>
                <w:lang w:eastAsia="en-US"/>
              </w:rPr>
              <w:t xml:space="preserve"> repurchase agreements.</w:t>
            </w:r>
          </w:p>
          <w:p w:rsidRPr="00C611BB" w:rsidR="00CE047C" w:rsidP="00CE047C" w:rsidRDefault="00CE047C" w14:paraId="5F2A53D9"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75DF85BE"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sub-fund will not invest in debt securities issued and/or guaranteed by any single sovereign issuer (including its government, a public or local authority of that country) with a credit rating below investment grade, including unrated sovereign issuers. </w:t>
            </w:r>
            <w:r w:rsidRPr="00C611BB">
              <w:rPr>
                <w:rFonts w:eastAsia="Arial Unicode MS" w:asciiTheme="minorHAnsi" w:hAnsiTheme="minorHAnsi" w:cstheme="minorHAnsi"/>
                <w:sz w:val="22"/>
                <w:szCs w:val="22"/>
                <w:lang w:eastAsia="en-US"/>
              </w:rPr>
              <w:t xml:space="preserve">It will also not invest in real estate investment trusts, asset-backed </w:t>
            </w:r>
            <w:proofErr w:type="gramStart"/>
            <w:r w:rsidRPr="00C611BB">
              <w:rPr>
                <w:rFonts w:eastAsia="Arial Unicode MS" w:asciiTheme="minorHAnsi" w:hAnsiTheme="minorHAnsi" w:cstheme="minorHAnsi"/>
                <w:sz w:val="22"/>
                <w:szCs w:val="22"/>
                <w:lang w:eastAsia="en-US"/>
              </w:rPr>
              <w:t>securities</w:t>
            </w:r>
            <w:proofErr w:type="gramEnd"/>
            <w:r w:rsidRPr="00C611BB">
              <w:rPr>
                <w:rFonts w:eastAsia="Arial Unicode MS" w:asciiTheme="minorHAnsi" w:hAnsiTheme="minorHAnsi" w:cstheme="minorHAnsi"/>
                <w:sz w:val="22"/>
                <w:szCs w:val="22"/>
                <w:lang w:eastAsia="en-US"/>
              </w:rPr>
              <w:t xml:space="preserve"> or mortgaged-backed securities.</w:t>
            </w:r>
          </w:p>
          <w:p w:rsidRPr="00C611BB" w:rsidR="00CE047C" w:rsidP="00CE047C" w:rsidRDefault="00CE047C" w14:paraId="1B1AC908"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6D9EE6E2"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investment process of the sub-fund encompasses the consideration of environmental, social and governance (ESG) factors. The sub-fund is unconstrained, with a thematic process that incorporates ESG and impact analysis. The ESG analysis eliminates over 20% of potential stocks that have passed the Investment Manager’s thematic filter. Furthermore, </w:t>
            </w:r>
            <w:proofErr w:type="gramStart"/>
            <w:r w:rsidRPr="00C611BB">
              <w:rPr>
                <w:rFonts w:eastAsia="Calibri" w:asciiTheme="minorHAnsi" w:hAnsiTheme="minorHAnsi" w:cstheme="minorHAnsi"/>
                <w:sz w:val="22"/>
                <w:szCs w:val="22"/>
                <w:lang w:eastAsia="en-US"/>
              </w:rPr>
              <w:t>in order to</w:t>
            </w:r>
            <w:proofErr w:type="gramEnd"/>
            <w:r w:rsidRPr="00C611BB">
              <w:rPr>
                <w:rFonts w:eastAsia="Calibri" w:asciiTheme="minorHAnsi" w:hAnsiTheme="minorHAnsi" w:cstheme="minorHAnsi"/>
                <w:sz w:val="22"/>
                <w:szCs w:val="22"/>
                <w:lang w:eastAsia="en-US"/>
              </w:rPr>
              <w:t xml:space="preserve"> meet Investment Manager’s desired portfolio characteristics and tracking error, the portfolio may be optimised with reference to a relevant index. It is the intention of the Investment Manager that the investments contained within the sub-fund will collectively emit lower GHG and use less water than the relevant index.</w:t>
            </w:r>
          </w:p>
          <w:p w:rsidRPr="00C611BB" w:rsidR="00CE047C" w:rsidP="00CE047C" w:rsidRDefault="00CE047C" w14:paraId="040C6809"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6AFFE587"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Alquity SICAV – Alquity Future World Fund sub-fund aims to invest in underlying investments that pass the Investment Manager’s proprietary ESG investment process and offer opportunities for strong risk-adjusted returns. The Investment </w:t>
            </w:r>
            <w:r w:rsidRPr="00C611BB">
              <w:rPr>
                <w:rFonts w:eastAsia="Calibri" w:asciiTheme="minorHAnsi" w:hAnsiTheme="minorHAnsi" w:cstheme="minorHAnsi"/>
                <w:sz w:val="22"/>
                <w:szCs w:val="22"/>
                <w:lang w:eastAsia="en-US"/>
              </w:rPr>
              <w:lastRenderedPageBreak/>
              <w:t xml:space="preserve">Manager will use a </w:t>
            </w:r>
            <w:proofErr w:type="spellStart"/>
            <w:r w:rsidRPr="00C611BB">
              <w:rPr>
                <w:rFonts w:eastAsia="Calibri" w:asciiTheme="minorHAnsi" w:hAnsiTheme="minorHAnsi" w:cstheme="minorHAnsi"/>
                <w:sz w:val="22"/>
                <w:szCs w:val="22"/>
                <w:lang w:eastAsia="en-US"/>
              </w:rPr>
              <w:t>predominently</w:t>
            </w:r>
            <w:proofErr w:type="spellEnd"/>
            <w:r w:rsidRPr="00C611BB">
              <w:rPr>
                <w:rFonts w:eastAsia="Calibri" w:asciiTheme="minorHAnsi" w:hAnsiTheme="minorHAnsi" w:cstheme="minorHAnsi"/>
                <w:sz w:val="22"/>
                <w:szCs w:val="22"/>
                <w:lang w:eastAsia="en-US"/>
              </w:rPr>
              <w:t xml:space="preserve"> fundamental approach that may incorporate qualitative and/or quantitative approaches to build the portfolio and will incorporate his proprietary ESG frameworks to help build a portfolio consistent with high ESG aims and delivery of positive societal impacts. Investments will include companies that will benefit from the climate transition to a new and more sustainable economy based around the aspirations of agendas such as the United Nation Sustainable Development Goals (SDGs). </w:t>
            </w:r>
          </w:p>
          <w:p w:rsidRPr="00C611BB" w:rsidR="00CE047C" w:rsidP="00CE047C" w:rsidRDefault="00CE047C" w14:paraId="76155816" w14:textId="77777777">
            <w:pPr>
              <w:rPr>
                <w:rFonts w:eastAsia="Calibri" w:asciiTheme="minorHAnsi" w:hAnsiTheme="minorHAnsi" w:cstheme="minorHAnsi"/>
                <w:sz w:val="22"/>
                <w:szCs w:val="22"/>
                <w:lang w:eastAsia="en-US"/>
              </w:rPr>
            </w:pPr>
          </w:p>
          <w:p w:rsidRPr="00C611BB" w:rsidR="00CE047C" w:rsidP="00CE047C" w:rsidRDefault="00CE047C" w14:paraId="2BE14180"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en-US" w:eastAsia="en-US"/>
              </w:rPr>
              <w:t xml:space="preserve">The sub-fund invests </w:t>
            </w:r>
            <w:r w:rsidRPr="00C611BB">
              <w:rPr>
                <w:rFonts w:eastAsia="Calibri" w:asciiTheme="minorHAnsi" w:hAnsiTheme="minorHAnsi" w:cstheme="minorHAnsi"/>
                <w:sz w:val="22"/>
                <w:szCs w:val="22"/>
                <w:lang w:eastAsia="en-US"/>
              </w:rPr>
              <w:t xml:space="preserve">in well run, attractively valued companies committed to delivering sustainable long-term earnings streams by delivering quality products and services that make a positive societal contribution in Emerging and Frontier Markets (companies who avoid exploitation of the environment, respect the rights of employees and </w:t>
            </w:r>
            <w:proofErr w:type="gramStart"/>
            <w:r w:rsidRPr="00C611BB">
              <w:rPr>
                <w:rFonts w:eastAsia="Calibri" w:asciiTheme="minorHAnsi" w:hAnsiTheme="minorHAnsi" w:cstheme="minorHAnsi"/>
                <w:sz w:val="22"/>
                <w:szCs w:val="22"/>
                <w:lang w:eastAsia="en-US"/>
              </w:rPr>
              <w:t>communities</w:t>
            </w:r>
            <w:proofErr w:type="gramEnd"/>
            <w:r w:rsidRPr="00C611BB">
              <w:rPr>
                <w:rFonts w:eastAsia="Calibri" w:asciiTheme="minorHAnsi" w:hAnsiTheme="minorHAnsi" w:cstheme="minorHAnsi"/>
                <w:sz w:val="22"/>
                <w:szCs w:val="22"/>
                <w:lang w:eastAsia="en-US"/>
              </w:rPr>
              <w:t xml:space="preserve"> and are governed in the interests of all stakeholders, to deliver inclusive growth).</w:t>
            </w:r>
          </w:p>
          <w:p w:rsidRPr="00C611BB" w:rsidR="00CE047C" w:rsidP="00CE047C" w:rsidRDefault="00CE047C" w14:paraId="7B9A8890" w14:textId="77777777">
            <w:pPr>
              <w:rPr>
                <w:rFonts w:eastAsia="Calibri" w:asciiTheme="minorHAnsi" w:hAnsiTheme="minorHAnsi" w:cstheme="minorHAnsi"/>
                <w:sz w:val="22"/>
                <w:szCs w:val="22"/>
                <w:lang w:eastAsia="en-US"/>
              </w:rPr>
            </w:pPr>
          </w:p>
          <w:p w:rsidRPr="00C611BB" w:rsidR="00CE047C" w:rsidP="00CE047C" w:rsidRDefault="00CE047C" w14:paraId="7275FDF0"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In this respect, the sub-fund will essentially invest in a widely diversified portfolio of companies that, inter alia: </w:t>
            </w:r>
          </w:p>
          <w:p w:rsidRPr="00C611BB" w:rsidR="00CE047C" w:rsidP="00CE047C" w:rsidRDefault="00CE047C" w14:paraId="339BC352" w14:textId="77777777">
            <w:pPr>
              <w:rPr>
                <w:rFonts w:eastAsia="Calibri" w:asciiTheme="minorHAnsi" w:hAnsiTheme="minorHAnsi" w:cstheme="minorHAnsi"/>
                <w:sz w:val="22"/>
                <w:szCs w:val="22"/>
                <w:lang w:eastAsia="en-US"/>
              </w:rPr>
            </w:pPr>
          </w:p>
          <w:p w:rsidRPr="00C611BB" w:rsidR="00CE047C" w:rsidP="00CE047C" w:rsidRDefault="00CE047C" w14:paraId="79A0E040" w14:textId="77777777">
            <w:pPr>
              <w:numPr>
                <w:ilvl w:val="0"/>
                <w:numId w:val="42"/>
              </w:numPr>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Have a positive impact in terms of one or more of the United Nation SDGs, and/or </w:t>
            </w:r>
          </w:p>
          <w:p w:rsidRPr="00C611BB" w:rsidR="00CE047C" w:rsidP="00CE047C" w:rsidRDefault="00CE047C" w14:paraId="2BC7F1AF" w14:textId="77777777">
            <w:pPr>
              <w:numPr>
                <w:ilvl w:val="0"/>
                <w:numId w:val="42"/>
              </w:numPr>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Support the societal transition to a low carbon economy, and/or </w:t>
            </w:r>
          </w:p>
          <w:p w:rsidRPr="00C611BB" w:rsidR="00CE047C" w:rsidP="00CE047C" w:rsidRDefault="00CE047C" w14:paraId="308F98EC" w14:textId="77777777">
            <w:pPr>
              <w:numPr>
                <w:ilvl w:val="0"/>
                <w:numId w:val="42"/>
              </w:numPr>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Meet high and improving ESG criteria, and/or </w:t>
            </w:r>
          </w:p>
          <w:p w:rsidRPr="00C611BB" w:rsidR="00CE047C" w:rsidP="00CE047C" w:rsidRDefault="00CE047C" w14:paraId="0FEA611E" w14:textId="77777777">
            <w:pPr>
              <w:numPr>
                <w:ilvl w:val="0"/>
                <w:numId w:val="42"/>
              </w:numPr>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Deliver and are committed to maintaining above average metrics for areas such as, but not limited to: </w:t>
            </w:r>
          </w:p>
          <w:p w:rsidRPr="00C611BB" w:rsidR="00CE047C" w:rsidP="00CE047C" w:rsidRDefault="00CE047C" w14:paraId="2D9C6509" w14:textId="77777777">
            <w:pPr>
              <w:numPr>
                <w:ilvl w:val="1"/>
                <w:numId w:val="41"/>
              </w:numPr>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GHG emissions; and</w:t>
            </w:r>
          </w:p>
          <w:p w:rsidRPr="00C611BB" w:rsidR="00CE047C" w:rsidP="00CE047C" w:rsidRDefault="00CE047C" w14:paraId="63DCD964" w14:textId="77777777">
            <w:pPr>
              <w:numPr>
                <w:ilvl w:val="1"/>
                <w:numId w:val="41"/>
              </w:numPr>
              <w:contextualSpacing/>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Water use intensity.</w:t>
            </w:r>
          </w:p>
          <w:p w:rsidRPr="00C611BB" w:rsidR="00CE047C" w:rsidP="00CE047C" w:rsidRDefault="00CE047C" w14:paraId="2A8CCA57" w14:textId="77777777">
            <w:pPr>
              <w:numPr>
                <w:ilvl w:val="0"/>
                <w:numId w:val="43"/>
              </w:numPr>
              <w:jc w:val="righ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Exclude sectors that serve no positive social purpose (</w:t>
            </w:r>
            <w:proofErr w:type="gramStart"/>
            <w:r w:rsidRPr="00C611BB">
              <w:rPr>
                <w:rFonts w:eastAsia="Calibri" w:asciiTheme="minorHAnsi" w:hAnsiTheme="minorHAnsi" w:cstheme="minorHAnsi"/>
                <w:sz w:val="22"/>
                <w:szCs w:val="22"/>
                <w:lang w:eastAsia="en-US"/>
              </w:rPr>
              <w:t>i.e.</w:t>
            </w:r>
            <w:proofErr w:type="gramEnd"/>
            <w:r w:rsidRPr="00C611BB">
              <w:rPr>
                <w:rFonts w:eastAsia="Calibri" w:asciiTheme="minorHAnsi" w:hAnsiTheme="minorHAnsi" w:cstheme="minorHAnsi"/>
                <w:sz w:val="22"/>
                <w:szCs w:val="22"/>
                <w:lang w:eastAsia="en-US"/>
              </w:rPr>
              <w:t xml:space="preserve"> tobacco, liquor, gambling, narcotics, adult entertainment, armaments, fossil fuels, coal mining). </w:t>
            </w:r>
          </w:p>
          <w:p w:rsidRPr="00C611BB" w:rsidR="00CE047C" w:rsidP="00CE047C" w:rsidRDefault="00CE047C" w14:paraId="763B2C7E" w14:textId="77777777">
            <w:pPr>
              <w:rPr>
                <w:rFonts w:eastAsia="Calibri" w:asciiTheme="minorHAnsi" w:hAnsiTheme="minorHAnsi" w:cstheme="minorHAnsi"/>
                <w:sz w:val="22"/>
                <w:szCs w:val="22"/>
                <w:lang w:eastAsia="en-US"/>
              </w:rPr>
            </w:pPr>
          </w:p>
          <w:p w:rsidRPr="00C611BB" w:rsidR="00CE047C" w:rsidP="00CE047C" w:rsidRDefault="00CE047C" w14:paraId="5726C326"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Where possible the investment manager will identify management teams that are able to steward these companies with an appropriately long-term time horizon, as this increases the chances of generating superior returns. </w:t>
            </w:r>
          </w:p>
          <w:p w:rsidRPr="00C611BB" w:rsidR="00CE047C" w:rsidP="00CE047C" w:rsidRDefault="00CE047C" w14:paraId="05197FDF" w14:textId="77777777">
            <w:pPr>
              <w:rPr>
                <w:rFonts w:eastAsia="Calibri" w:asciiTheme="minorHAnsi" w:hAnsiTheme="minorHAnsi" w:cstheme="minorHAnsi"/>
                <w:sz w:val="22"/>
                <w:szCs w:val="22"/>
                <w:lang w:val="en-US" w:eastAsia="en-US"/>
              </w:rPr>
            </w:pPr>
          </w:p>
          <w:p w:rsidRPr="00C611BB" w:rsidR="00CE047C" w:rsidP="00CE047C" w:rsidRDefault="00CE047C" w14:paraId="3E4B332D"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en-US" w:eastAsia="en-US"/>
              </w:rPr>
              <w:t xml:space="preserve">The sub-fund invests only in assets meeting ESG criteria and having positive societal impact, excluding sectors and business practices that Alquity believes are detrimental to society and incompatible with sustainable investment strategies. Investment selection and portfolio construction align with IPCC 1.5-degree scenario aiming for lower and reducing </w:t>
            </w:r>
            <w:r w:rsidRPr="00C611BB">
              <w:rPr>
                <w:rFonts w:eastAsia="Calibri" w:asciiTheme="minorHAnsi" w:hAnsiTheme="minorHAnsi" w:cstheme="minorHAnsi"/>
                <w:sz w:val="22"/>
                <w:szCs w:val="22"/>
                <w:lang w:eastAsia="en-US"/>
              </w:rPr>
              <w:t xml:space="preserve">GHGs emissions </w:t>
            </w:r>
            <w:r w:rsidRPr="00C611BB">
              <w:rPr>
                <w:rFonts w:eastAsia="Calibri" w:asciiTheme="minorHAnsi" w:hAnsiTheme="minorHAnsi" w:cstheme="minorHAnsi"/>
                <w:sz w:val="22"/>
                <w:szCs w:val="22"/>
                <w:lang w:val="en-US" w:eastAsia="en-US"/>
              </w:rPr>
              <w:t xml:space="preserve">and water intensity, while maintaining active engagement and voting policy based on 16 Key Progress Indicators that are tracked and developed to support the principles enshrined in the UN Global Compact and deliver positive </w:t>
            </w:r>
            <w:proofErr w:type="gramStart"/>
            <w:r w:rsidRPr="00C611BB">
              <w:rPr>
                <w:rFonts w:eastAsia="Calibri" w:asciiTheme="minorHAnsi" w:hAnsiTheme="minorHAnsi" w:cstheme="minorHAnsi"/>
                <w:sz w:val="22"/>
                <w:szCs w:val="22"/>
                <w:lang w:val="en-US" w:eastAsia="en-US"/>
              </w:rPr>
              <w:t>real world</w:t>
            </w:r>
            <w:proofErr w:type="gramEnd"/>
            <w:r w:rsidRPr="00C611BB">
              <w:rPr>
                <w:rFonts w:eastAsia="Calibri" w:asciiTheme="minorHAnsi" w:hAnsiTheme="minorHAnsi" w:cstheme="minorHAnsi"/>
                <w:sz w:val="22"/>
                <w:szCs w:val="22"/>
                <w:lang w:val="en-US" w:eastAsia="en-US"/>
              </w:rPr>
              <w:t xml:space="preserve"> impact, building sustainable economies and societies. </w:t>
            </w:r>
          </w:p>
          <w:p w:rsidRPr="00C611BB" w:rsidR="00CE047C" w:rsidP="00CE047C" w:rsidRDefault="00CE047C" w14:paraId="65F722C8" w14:textId="77777777">
            <w:pPr>
              <w:rPr>
                <w:rFonts w:eastAsia="Calibri" w:asciiTheme="minorHAnsi" w:hAnsiTheme="minorHAnsi" w:cstheme="minorHAnsi"/>
                <w:sz w:val="22"/>
                <w:szCs w:val="22"/>
                <w:lang w:eastAsia="en-US"/>
              </w:rPr>
            </w:pPr>
          </w:p>
          <w:p w:rsidRPr="00C611BB" w:rsidR="00CE047C" w:rsidP="00CE047C" w:rsidRDefault="00CE047C" w14:paraId="54FE3FE7"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b/>
                <w:sz w:val="22"/>
                <w:szCs w:val="22"/>
                <w:lang w:eastAsia="en-US"/>
              </w:rPr>
              <w:t>The investment process is described in detail above and further in Annex IV "Pre-contractual Information on Sustainable Investments" of the Prospectus.</w:t>
            </w:r>
            <w:r w:rsidRPr="00C611BB">
              <w:rPr>
                <w:rFonts w:eastAsia="Calibri" w:asciiTheme="minorHAnsi" w:hAnsiTheme="minorHAnsi" w:cstheme="minorHAnsi"/>
                <w:sz w:val="22"/>
                <w:szCs w:val="22"/>
                <w:lang w:eastAsia="en-US"/>
              </w:rPr>
              <w:t xml:space="preserve"> These investments may be aligned with taxonomy-aligned environmentally sustainable activities but there is no commitment for any investments to do so. </w:t>
            </w:r>
          </w:p>
          <w:p w:rsidRPr="00C611BB" w:rsidR="00CE047C" w:rsidP="00CE047C" w:rsidRDefault="00CE047C" w14:paraId="38E65450" w14:textId="77777777">
            <w:pPr>
              <w:rPr>
                <w:rFonts w:eastAsia="Calibri" w:asciiTheme="minorHAnsi" w:hAnsiTheme="minorHAnsi" w:cstheme="minorHAnsi"/>
                <w:sz w:val="22"/>
                <w:szCs w:val="22"/>
                <w:lang w:eastAsia="en-US"/>
              </w:rPr>
            </w:pPr>
          </w:p>
          <w:p w:rsidRPr="00C611BB" w:rsidR="00CE047C" w:rsidP="00CE047C" w:rsidRDefault="00CE047C" w14:paraId="773D6144"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does however contribute towards climate change mitigation and adaptation in the following ways:</w:t>
            </w:r>
          </w:p>
          <w:p w:rsidRPr="00C611BB" w:rsidR="00CE047C" w:rsidP="00CE047C" w:rsidRDefault="00CE047C" w14:paraId="08C9769A"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w:t>
            </w:r>
          </w:p>
          <w:p w:rsidRPr="00C611BB" w:rsidR="00CE047C" w:rsidP="00CE047C" w:rsidRDefault="00CE047C" w14:paraId="33D7A007"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1. The sub-fund excludes all investments in fossil fuel exploration and production (including coal mining and non-green hydrogen power). The sub-fund also excludes companies that emit high levels of GHGs in their production processes but do not provide emissions data.</w:t>
            </w:r>
          </w:p>
          <w:p w:rsidRPr="00C611BB" w:rsidR="00CE047C" w:rsidP="00CE047C" w:rsidRDefault="00CE047C" w14:paraId="7222FB37" w14:textId="77777777">
            <w:pPr>
              <w:rPr>
                <w:rFonts w:eastAsia="Calibri" w:asciiTheme="minorHAnsi" w:hAnsiTheme="minorHAnsi" w:cstheme="minorHAnsi"/>
                <w:sz w:val="22"/>
                <w:szCs w:val="22"/>
                <w:lang w:eastAsia="en-US"/>
              </w:rPr>
            </w:pPr>
          </w:p>
          <w:p w:rsidRPr="00C611BB" w:rsidR="00CE047C" w:rsidP="00CE047C" w:rsidRDefault="00CE047C" w14:paraId="430C628B"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lastRenderedPageBreak/>
              <w:t>2. The sub-fund tracks and reports Key Progress Indicators for all investments in relation to their publication of emissions data, if they have defined plans for reduction of their environmental impact, reporting in line with TCFD recommendations and if the prevention of biodiversity loss is actively considered in strategic planning</w:t>
            </w:r>
          </w:p>
          <w:p w:rsidRPr="00C611BB" w:rsidR="00CE047C" w:rsidP="00CE047C" w:rsidRDefault="00CE047C" w14:paraId="4D2D482F" w14:textId="77777777">
            <w:pPr>
              <w:rPr>
                <w:rFonts w:eastAsia="Calibri" w:asciiTheme="minorHAnsi" w:hAnsiTheme="minorHAnsi" w:cstheme="minorHAnsi"/>
                <w:sz w:val="22"/>
                <w:szCs w:val="22"/>
                <w:lang w:eastAsia="en-US"/>
              </w:rPr>
            </w:pPr>
          </w:p>
          <w:p w:rsidRPr="00C611BB" w:rsidR="00CE047C" w:rsidP="00CE047C" w:rsidRDefault="00CE047C" w14:paraId="5D371D2C"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3. The sub-fund commits to ensuring the GHG emission intensity and water usage from its investments is always lower than that of its relevant benchmark index.</w:t>
            </w:r>
          </w:p>
          <w:p w:rsidRPr="00C611BB" w:rsidR="00CE047C" w:rsidP="00CE047C" w:rsidRDefault="00CE047C" w14:paraId="2667029E"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w:t>
            </w:r>
          </w:p>
          <w:p w:rsidRPr="00C611BB" w:rsidR="00CE047C" w:rsidP="00CE047C" w:rsidRDefault="00CE047C" w14:paraId="58DC34E0"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 xml:space="preserve">The above information is published frequently on factsheets, quarterly </w:t>
            </w:r>
            <w:proofErr w:type="gramStart"/>
            <w:r w:rsidRPr="00C611BB">
              <w:rPr>
                <w:rFonts w:eastAsia="Calibri" w:asciiTheme="minorHAnsi" w:hAnsiTheme="minorHAnsi" w:cstheme="minorHAnsi"/>
                <w:sz w:val="22"/>
                <w:szCs w:val="22"/>
                <w:lang w:eastAsia="en-US"/>
              </w:rPr>
              <w:t>presentations</w:t>
            </w:r>
            <w:proofErr w:type="gramEnd"/>
            <w:r w:rsidRPr="00C611BB">
              <w:rPr>
                <w:rFonts w:eastAsia="Calibri" w:asciiTheme="minorHAnsi" w:hAnsiTheme="minorHAnsi" w:cstheme="minorHAnsi"/>
                <w:sz w:val="22"/>
                <w:szCs w:val="22"/>
                <w:lang w:eastAsia="en-US"/>
              </w:rPr>
              <w:t xml:space="preserve"> and the annual impact report.</w:t>
            </w:r>
          </w:p>
          <w:p w:rsidRPr="00C611BB" w:rsidR="00CE047C" w:rsidP="00CE047C" w:rsidRDefault="00CE047C" w14:paraId="12E5482D"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010E8ED0" w14:textId="77777777">
            <w:pPr>
              <w:autoSpaceDE w:val="0"/>
              <w:autoSpaceDN w:val="0"/>
              <w:adjustRightInd w:val="0"/>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If the sub-fund determines in the future to change any of its investment strategies and policies as stated above, at least one month’s prior notice will be given to shareholders and the prospectus will be amended accordingly.</w:t>
            </w:r>
          </w:p>
          <w:p w:rsidRPr="00C611BB" w:rsidR="00CE047C" w:rsidP="00CE047C" w:rsidRDefault="00CE047C" w14:paraId="26897856" w14:textId="77777777">
            <w:pPr>
              <w:autoSpaceDE w:val="0"/>
              <w:autoSpaceDN w:val="0"/>
              <w:adjustRightInd w:val="0"/>
              <w:rPr>
                <w:rFonts w:eastAsia="Calibri" w:asciiTheme="minorHAnsi" w:hAnsiTheme="minorHAnsi" w:cstheme="minorHAnsi"/>
                <w:sz w:val="22"/>
                <w:szCs w:val="22"/>
                <w:lang w:eastAsia="en-US"/>
              </w:rPr>
            </w:pPr>
          </w:p>
          <w:p w:rsidRPr="00C611BB" w:rsidR="00CE047C" w:rsidP="00CE047C" w:rsidRDefault="00CE047C" w14:paraId="02DA4C9F" w14:textId="77777777">
            <w:pPr>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is active and managed without reference to a benchmark. The Investment Manager has discretion over the composition of its portfolio subject to this objective and investment policy.</w:t>
            </w:r>
          </w:p>
          <w:p w:rsidRPr="00C611BB" w:rsidR="00CE047C" w:rsidP="00CE047C" w:rsidRDefault="00CE047C" w14:paraId="0BBA126B" w14:textId="77777777">
            <w:pPr>
              <w:spacing w:before="40" w:after="60"/>
              <w:jc w:val="left"/>
              <w:rPr>
                <w:rFonts w:eastAsia="Calibri" w:asciiTheme="minorHAnsi" w:hAnsiTheme="minorHAnsi" w:cstheme="minorHAnsi"/>
                <w:sz w:val="22"/>
                <w:szCs w:val="22"/>
                <w:lang w:eastAsia="en-US"/>
              </w:rPr>
            </w:pPr>
          </w:p>
        </w:tc>
      </w:tr>
      <w:tr w:rsidRPr="00CE047C" w:rsidR="00CE047C" w:rsidTr="00B5492C" w14:paraId="0F3B2572" w14:textId="77777777">
        <w:trPr>
          <w:gridAfter w:val="1"/>
          <w:wAfter w:w="15" w:type="dxa"/>
          <w:jc w:val="center"/>
        </w:trPr>
        <w:tc>
          <w:tcPr>
            <w:tcW w:w="2189" w:type="dxa"/>
          </w:tcPr>
          <w:p w:rsidRPr="00C611BB" w:rsidR="00CE047C" w:rsidP="00CE047C" w:rsidRDefault="00CE047C" w14:paraId="3DC17B4F"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lastRenderedPageBreak/>
              <w:t xml:space="preserve">SFDR Classification </w:t>
            </w:r>
          </w:p>
        </w:tc>
        <w:tc>
          <w:tcPr>
            <w:tcW w:w="3827" w:type="dxa"/>
            <w:tcBorders>
              <w:bottom w:val="single" w:color="auto" w:sz="4" w:space="0"/>
            </w:tcBorders>
          </w:tcPr>
          <w:p w:rsidRPr="00C611BB" w:rsidR="00CE047C" w:rsidP="00CE047C" w:rsidRDefault="00CE047C" w14:paraId="42A45A98" w14:textId="77777777">
            <w:pPr>
              <w:autoSpaceDE w:val="0"/>
              <w:autoSpaceDN w:val="0"/>
              <w:adjustRightInd w:val="0"/>
              <w:jc w:val="left"/>
              <w:rPr>
                <w:rFonts w:eastAsia="Calibri" w:asciiTheme="minorHAnsi" w:hAnsiTheme="minorHAnsi" w:cstheme="minorHAnsi"/>
                <w:sz w:val="22"/>
                <w:szCs w:val="22"/>
                <w:highlight w:val="yellow"/>
                <w:lang w:val="fr-FR" w:eastAsia="en-US"/>
              </w:rPr>
            </w:pPr>
            <w:r w:rsidRPr="00C611BB">
              <w:rPr>
                <w:rFonts w:eastAsia="Calibri" w:asciiTheme="minorHAnsi" w:hAnsiTheme="minorHAnsi" w:cstheme="minorHAnsi"/>
                <w:sz w:val="22"/>
                <w:szCs w:val="22"/>
                <w:lang w:eastAsia="en-US"/>
              </w:rPr>
              <w:t>Article 6</w:t>
            </w:r>
          </w:p>
        </w:tc>
        <w:tc>
          <w:tcPr>
            <w:tcW w:w="4253" w:type="dxa"/>
            <w:tcBorders>
              <w:bottom w:val="single" w:color="auto" w:sz="4" w:space="0"/>
            </w:tcBorders>
          </w:tcPr>
          <w:p w:rsidRPr="00C611BB" w:rsidR="00CE047C" w:rsidP="00CE047C" w:rsidRDefault="00CE047C" w14:paraId="36344B57" w14:textId="77777777">
            <w:pPr>
              <w:autoSpaceDE w:val="0"/>
              <w:autoSpaceDN w:val="0"/>
              <w:adjustRightInd w:val="0"/>
              <w:spacing w:before="40" w:after="40"/>
              <w:contextualSpacing/>
              <w:jc w:val="left"/>
              <w:rPr>
                <w:rFonts w:eastAsia="Calibri" w:asciiTheme="minorHAnsi" w:hAnsiTheme="minorHAnsi" w:cstheme="minorHAnsi"/>
                <w:sz w:val="22"/>
                <w:szCs w:val="22"/>
                <w:highlight w:val="yellow"/>
                <w:lang w:val="fr-FR" w:eastAsia="en-US"/>
              </w:rPr>
            </w:pPr>
            <w:r w:rsidRPr="00C611BB">
              <w:rPr>
                <w:rFonts w:eastAsia="Calibri" w:asciiTheme="minorHAnsi" w:hAnsiTheme="minorHAnsi" w:cstheme="minorHAnsi"/>
                <w:sz w:val="22"/>
                <w:szCs w:val="22"/>
                <w:lang w:val="fr-FR" w:eastAsia="en-US"/>
              </w:rPr>
              <w:t>Article 8</w:t>
            </w:r>
          </w:p>
        </w:tc>
      </w:tr>
      <w:tr w:rsidRPr="00CE047C" w:rsidR="00CE047C" w:rsidTr="00B5492C" w14:paraId="1ADBD267" w14:textId="77777777">
        <w:trPr>
          <w:gridAfter w:val="1"/>
          <w:wAfter w:w="15" w:type="dxa"/>
          <w:jc w:val="center"/>
        </w:trPr>
        <w:tc>
          <w:tcPr>
            <w:tcW w:w="2189" w:type="dxa"/>
          </w:tcPr>
          <w:p w:rsidRPr="00C611BB" w:rsidR="00CE047C" w:rsidP="00CE047C" w:rsidRDefault="00CE047C" w14:paraId="6B183BE9"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Management </w:t>
            </w:r>
            <w:proofErr w:type="spellStart"/>
            <w:r w:rsidRPr="00C611BB">
              <w:rPr>
                <w:rFonts w:eastAsia="Calibri" w:asciiTheme="minorHAnsi" w:hAnsiTheme="minorHAnsi" w:cstheme="minorHAnsi"/>
                <w:b/>
                <w:sz w:val="22"/>
                <w:szCs w:val="22"/>
                <w:lang w:val="fr-FR" w:eastAsia="en-US"/>
              </w:rPr>
              <w:t>Company</w:t>
            </w:r>
            <w:proofErr w:type="spellEnd"/>
          </w:p>
        </w:tc>
        <w:tc>
          <w:tcPr>
            <w:tcW w:w="3827" w:type="dxa"/>
            <w:tcBorders>
              <w:bottom w:val="single" w:color="auto" w:sz="4" w:space="0"/>
            </w:tcBorders>
          </w:tcPr>
          <w:p w:rsidRPr="00C611BB" w:rsidR="00CE047C" w:rsidP="00CE047C" w:rsidRDefault="00CE047C" w14:paraId="1BBF4E03" w14:textId="77777777">
            <w:pPr>
              <w:autoSpaceDE w:val="0"/>
              <w:autoSpaceDN w:val="0"/>
              <w:adjustRightInd w:val="0"/>
              <w:spacing w:before="40" w:after="40"/>
              <w:jc w:val="left"/>
              <w:rPr>
                <w:rFonts w:eastAsia="Calibri" w:asciiTheme="minorHAnsi" w:hAnsiTheme="minorHAnsi" w:cstheme="minorHAnsi"/>
                <w:snapToGrid w:val="0"/>
                <w:sz w:val="22"/>
                <w:szCs w:val="22"/>
                <w:lang w:val="de-DE" w:eastAsia="en-US"/>
              </w:rPr>
            </w:pPr>
            <w:r w:rsidRPr="00C611BB">
              <w:rPr>
                <w:rFonts w:eastAsia="Calibri" w:asciiTheme="minorHAnsi" w:hAnsiTheme="minorHAnsi" w:cstheme="minorHAnsi"/>
                <w:sz w:val="22"/>
                <w:szCs w:val="22"/>
                <w:lang w:val="de-DE" w:eastAsia="en-US"/>
              </w:rPr>
              <w:t xml:space="preserve">Limestone </w:t>
            </w:r>
            <w:proofErr w:type="spellStart"/>
            <w:r w:rsidRPr="00C611BB">
              <w:rPr>
                <w:rFonts w:eastAsia="Calibri" w:asciiTheme="minorHAnsi" w:hAnsiTheme="minorHAnsi" w:cstheme="minorHAnsi"/>
                <w:sz w:val="22"/>
                <w:szCs w:val="22"/>
                <w:lang w:val="de-DE" w:eastAsia="en-US"/>
              </w:rPr>
              <w:t>Platform</w:t>
            </w:r>
            <w:proofErr w:type="spellEnd"/>
            <w:r w:rsidRPr="00C611BB">
              <w:rPr>
                <w:rFonts w:eastAsia="Calibri" w:asciiTheme="minorHAnsi" w:hAnsiTheme="minorHAnsi" w:cstheme="minorHAnsi"/>
                <w:sz w:val="22"/>
                <w:szCs w:val="22"/>
                <w:lang w:val="de-DE" w:eastAsia="en-US"/>
              </w:rPr>
              <w:t xml:space="preserve"> AS</w:t>
            </w:r>
          </w:p>
        </w:tc>
        <w:tc>
          <w:tcPr>
            <w:tcW w:w="4253" w:type="dxa"/>
            <w:tcBorders>
              <w:bottom w:val="single" w:color="auto" w:sz="4" w:space="0"/>
            </w:tcBorders>
          </w:tcPr>
          <w:p w:rsidRPr="00C611BB" w:rsidR="00CE047C" w:rsidP="00CE047C" w:rsidRDefault="00CE047C" w14:paraId="15208004" w14:textId="77777777">
            <w:pPr>
              <w:autoSpaceDE w:val="0"/>
              <w:autoSpaceDN w:val="0"/>
              <w:adjustRightInd w:val="0"/>
              <w:spacing w:before="40" w:after="40"/>
              <w:jc w:val="left"/>
              <w:rPr>
                <w:rFonts w:eastAsia="Calibri" w:asciiTheme="minorHAnsi" w:hAnsiTheme="minorHAnsi" w:cstheme="minorHAnsi"/>
                <w:sz w:val="22"/>
                <w:szCs w:val="22"/>
                <w:lang w:val="de-DE" w:eastAsia="en-US"/>
              </w:rPr>
            </w:pPr>
            <w:r w:rsidRPr="00C611BB">
              <w:rPr>
                <w:rFonts w:eastAsia="Calibri" w:asciiTheme="minorHAnsi" w:hAnsiTheme="minorHAnsi" w:cstheme="minorHAnsi"/>
                <w:sz w:val="22"/>
                <w:szCs w:val="22"/>
                <w:lang w:val="de-DE" w:eastAsia="en-US"/>
              </w:rPr>
              <w:t xml:space="preserve">Limestone </w:t>
            </w:r>
            <w:proofErr w:type="spellStart"/>
            <w:r w:rsidRPr="00C611BB">
              <w:rPr>
                <w:rFonts w:eastAsia="Calibri" w:asciiTheme="minorHAnsi" w:hAnsiTheme="minorHAnsi" w:cstheme="minorHAnsi"/>
                <w:sz w:val="22"/>
                <w:szCs w:val="22"/>
                <w:lang w:val="de-DE" w:eastAsia="en-US"/>
              </w:rPr>
              <w:t>Platform</w:t>
            </w:r>
            <w:proofErr w:type="spellEnd"/>
            <w:r w:rsidRPr="00C611BB">
              <w:rPr>
                <w:rFonts w:eastAsia="Calibri" w:asciiTheme="minorHAnsi" w:hAnsiTheme="minorHAnsi" w:cstheme="minorHAnsi"/>
                <w:sz w:val="22"/>
                <w:szCs w:val="22"/>
                <w:lang w:val="de-DE" w:eastAsia="en-US"/>
              </w:rPr>
              <w:t xml:space="preserve"> SA.</w:t>
            </w:r>
          </w:p>
        </w:tc>
      </w:tr>
      <w:tr w:rsidRPr="00CE047C" w:rsidR="00CE047C" w:rsidTr="00B5492C" w14:paraId="45DD88AE" w14:textId="77777777">
        <w:trPr>
          <w:gridAfter w:val="1"/>
          <w:wAfter w:w="15" w:type="dxa"/>
          <w:jc w:val="center"/>
        </w:trPr>
        <w:tc>
          <w:tcPr>
            <w:tcW w:w="2189" w:type="dxa"/>
          </w:tcPr>
          <w:p w:rsidRPr="00C611BB" w:rsidR="00CE047C" w:rsidP="00CE047C" w:rsidRDefault="00CE047C" w14:paraId="7E236EB0"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Investment Manager</w:t>
            </w:r>
          </w:p>
        </w:tc>
        <w:tc>
          <w:tcPr>
            <w:tcW w:w="3827" w:type="dxa"/>
            <w:tcBorders>
              <w:bottom w:val="single" w:color="auto" w:sz="4" w:space="0"/>
            </w:tcBorders>
          </w:tcPr>
          <w:p w:rsidRPr="00C611BB" w:rsidR="00CE047C" w:rsidP="00CE047C" w:rsidRDefault="00CE047C" w14:paraId="305A5BC3"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proofErr w:type="spellStart"/>
            <w:r w:rsidRPr="00C611BB">
              <w:rPr>
                <w:rFonts w:eastAsia="Calibri" w:asciiTheme="minorHAnsi" w:hAnsiTheme="minorHAnsi" w:cstheme="minorHAnsi"/>
                <w:sz w:val="22"/>
                <w:szCs w:val="22"/>
                <w:lang w:val="fr-FR" w:eastAsia="en-US"/>
              </w:rPr>
              <w:t>Driehaus</w:t>
            </w:r>
            <w:proofErr w:type="spellEnd"/>
            <w:r w:rsidRPr="00C611BB">
              <w:rPr>
                <w:rFonts w:eastAsia="Calibri" w:asciiTheme="minorHAnsi" w:hAnsiTheme="minorHAnsi" w:cstheme="minorHAnsi"/>
                <w:sz w:val="22"/>
                <w:szCs w:val="22"/>
                <w:lang w:val="fr-FR" w:eastAsia="en-US"/>
              </w:rPr>
              <w:t xml:space="preserve"> Capital Management LLC</w:t>
            </w:r>
          </w:p>
        </w:tc>
        <w:tc>
          <w:tcPr>
            <w:tcW w:w="4253" w:type="dxa"/>
            <w:tcBorders>
              <w:bottom w:val="single" w:color="auto" w:sz="4" w:space="0"/>
            </w:tcBorders>
          </w:tcPr>
          <w:p w:rsidRPr="00C611BB" w:rsidR="00CE047C" w:rsidP="00CE047C" w:rsidRDefault="00CE047C" w14:paraId="157F0B34"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Alquity Investment Management Limited</w:t>
            </w:r>
          </w:p>
        </w:tc>
      </w:tr>
      <w:tr w:rsidRPr="00CE047C" w:rsidR="00CE047C" w:rsidTr="00B5492C" w14:paraId="5B378328" w14:textId="77777777">
        <w:trPr>
          <w:gridAfter w:val="1"/>
          <w:wAfter w:w="15" w:type="dxa"/>
          <w:jc w:val="center"/>
        </w:trPr>
        <w:tc>
          <w:tcPr>
            <w:tcW w:w="2189" w:type="dxa"/>
          </w:tcPr>
          <w:p w:rsidRPr="00C611BB" w:rsidR="00CE047C" w:rsidP="00CE047C" w:rsidRDefault="00CE047C" w14:paraId="5ED15D4A"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Base </w:t>
            </w:r>
            <w:proofErr w:type="spellStart"/>
            <w:r w:rsidRPr="00C611BB">
              <w:rPr>
                <w:rFonts w:eastAsia="Calibri" w:asciiTheme="minorHAnsi" w:hAnsiTheme="minorHAnsi" w:cstheme="minorHAnsi"/>
                <w:b/>
                <w:sz w:val="22"/>
                <w:szCs w:val="22"/>
                <w:lang w:val="fr-FR" w:eastAsia="en-US"/>
              </w:rPr>
              <w:t>currency</w:t>
            </w:r>
            <w:proofErr w:type="spellEnd"/>
          </w:p>
        </w:tc>
        <w:tc>
          <w:tcPr>
            <w:tcW w:w="3827" w:type="dxa"/>
            <w:tcBorders>
              <w:bottom w:val="single" w:color="auto" w:sz="4" w:space="0"/>
            </w:tcBorders>
          </w:tcPr>
          <w:p w:rsidRPr="00C611BB" w:rsidR="00CE047C" w:rsidP="00CE047C" w:rsidRDefault="00CE047C" w14:paraId="20F4D72C"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USD</w:t>
            </w:r>
          </w:p>
        </w:tc>
        <w:tc>
          <w:tcPr>
            <w:tcW w:w="4253" w:type="dxa"/>
            <w:tcBorders>
              <w:bottom w:val="single" w:color="auto" w:sz="4" w:space="0"/>
            </w:tcBorders>
          </w:tcPr>
          <w:p w:rsidRPr="00C611BB" w:rsidR="00CE047C" w:rsidP="00CE047C" w:rsidRDefault="00CE047C" w14:paraId="6BEF6D0D"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USD</w:t>
            </w:r>
          </w:p>
        </w:tc>
      </w:tr>
      <w:tr w:rsidRPr="00CE047C" w:rsidR="00CE047C" w:rsidTr="00B5492C" w14:paraId="06E595CB" w14:textId="77777777">
        <w:trPr>
          <w:gridAfter w:val="1"/>
          <w:wAfter w:w="15" w:type="dxa"/>
          <w:jc w:val="center"/>
        </w:trPr>
        <w:tc>
          <w:tcPr>
            <w:tcW w:w="2189" w:type="dxa"/>
          </w:tcPr>
          <w:p w:rsidRPr="00C611BB" w:rsidR="00CE047C" w:rsidP="00CE047C" w:rsidRDefault="00CE047C" w14:paraId="7BAF840C"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Investor</w:t>
            </w:r>
            <w:proofErr w:type="spellEnd"/>
            <w:r w:rsidRPr="00C611BB">
              <w:rPr>
                <w:rFonts w:eastAsia="Calibri" w:asciiTheme="minorHAnsi" w:hAnsiTheme="minorHAnsi" w:cstheme="minorHAnsi"/>
                <w:b/>
                <w:sz w:val="22"/>
                <w:szCs w:val="22"/>
                <w:lang w:val="fr-FR" w:eastAsia="en-US"/>
              </w:rPr>
              <w:t xml:space="preserve"> Profile</w:t>
            </w:r>
          </w:p>
        </w:tc>
        <w:tc>
          <w:tcPr>
            <w:tcW w:w="3827" w:type="dxa"/>
            <w:tcBorders>
              <w:bottom w:val="single" w:color="auto" w:sz="4" w:space="0"/>
            </w:tcBorders>
          </w:tcPr>
          <w:p w:rsidRPr="00C611BB" w:rsidR="00CE047C" w:rsidP="00CE047C" w:rsidRDefault="00CE047C" w14:paraId="1769BD7E"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val="en-US" w:eastAsia="en-US"/>
              </w:rPr>
              <w:t xml:space="preserve">The Portfolio is suitable for investors seeking long-term growth through capital appreciation and who want to participate in the long-term growth of the emerging markets economy. It is also suitable for investors wishing to diversify their investment portfolios, who are comfortable with and understand the risks of investing in the emerging markets stocks, who have an </w:t>
            </w:r>
            <w:r w:rsidRPr="00C611BB">
              <w:rPr>
                <w:rFonts w:eastAsia="Calibri" w:asciiTheme="minorHAnsi" w:hAnsiTheme="minorHAnsi" w:cstheme="minorHAnsi"/>
                <w:sz w:val="22"/>
                <w:szCs w:val="22"/>
                <w:lang w:val="en-US" w:eastAsia="en-US"/>
              </w:rPr>
              <w:lastRenderedPageBreak/>
              <w:t>investment horizon of at least five to seven years, and who seek investment opportunities in the emerging markets.</w:t>
            </w:r>
          </w:p>
        </w:tc>
        <w:tc>
          <w:tcPr>
            <w:tcW w:w="4253" w:type="dxa"/>
            <w:tcBorders>
              <w:bottom w:val="single" w:color="auto" w:sz="4" w:space="0"/>
            </w:tcBorders>
          </w:tcPr>
          <w:p w:rsidRPr="00C611BB" w:rsidR="00CE047C" w:rsidP="00CE047C" w:rsidRDefault="00CE047C" w14:paraId="4E974B70"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lastRenderedPageBreak/>
              <w:t>The sub-fund is suitable for investors who are prepared to accept a high level of risk and who plan to maintain their investment over a medium to long term period.</w:t>
            </w:r>
          </w:p>
          <w:p w:rsidRPr="00C611BB" w:rsidR="00CE047C" w:rsidP="00CE047C" w:rsidRDefault="00CE047C" w14:paraId="1D35D82A" w14:textId="77777777">
            <w:pPr>
              <w:numPr>
                <w:ilvl w:val="0"/>
                <w:numId w:val="40"/>
              </w:numPr>
              <w:pBdr>
                <w:bottom w:val="single" w:color="auto" w:sz="4" w:space="1"/>
              </w:pBdr>
              <w:ind w:left="0" w:firstLine="0"/>
              <w:jc w:val="right"/>
              <w:rPr>
                <w:rFonts w:eastAsia="Arial Unicode MS" w:asciiTheme="minorHAnsi" w:hAnsiTheme="minorHAnsi" w:cstheme="minorHAnsi"/>
                <w:iCs/>
                <w:sz w:val="22"/>
                <w:szCs w:val="22"/>
                <w:lang w:eastAsia="en-US"/>
              </w:rPr>
            </w:pPr>
          </w:p>
          <w:p w:rsidRPr="00C611BB" w:rsidR="00CE047C" w:rsidP="00CE047C" w:rsidRDefault="00CE047C" w14:paraId="35B279E2" w14:textId="77777777">
            <w:pPr>
              <w:numPr>
                <w:ilvl w:val="0"/>
                <w:numId w:val="40"/>
              </w:numPr>
              <w:pBdr>
                <w:bottom w:val="single" w:color="auto" w:sz="4" w:space="1"/>
              </w:pBdr>
              <w:ind w:left="0" w:firstLine="0"/>
              <w:jc w:val="right"/>
              <w:rPr>
                <w:rFonts w:eastAsia="Arial Unicode MS" w:asciiTheme="minorHAnsi" w:hAnsiTheme="minorHAnsi" w:cstheme="minorHAnsi"/>
                <w:b/>
                <w:i/>
                <w:iCs/>
                <w:sz w:val="22"/>
                <w:szCs w:val="22"/>
                <w:lang w:eastAsia="en-US"/>
              </w:rPr>
            </w:pPr>
            <w:r w:rsidRPr="00C611BB">
              <w:rPr>
                <w:rFonts w:eastAsia="Arial Unicode MS" w:asciiTheme="minorHAnsi" w:hAnsiTheme="minorHAnsi" w:cstheme="minorHAnsi"/>
                <w:iCs/>
                <w:sz w:val="22"/>
                <w:szCs w:val="22"/>
                <w:lang w:eastAsia="en-US"/>
              </w:rPr>
              <w:t xml:space="preserve">The sub-fund is suitable for all investors who seek </w:t>
            </w:r>
            <w:r w:rsidRPr="00C611BB">
              <w:rPr>
                <w:rFonts w:eastAsia="Arial Unicode MS" w:asciiTheme="minorHAnsi" w:hAnsiTheme="minorHAnsi" w:cstheme="minorHAnsi"/>
                <w:bCs/>
                <w:iCs/>
                <w:sz w:val="22"/>
                <w:szCs w:val="22"/>
                <w:lang w:eastAsia="en-US"/>
              </w:rPr>
              <w:t>long-term capital appreciation</w:t>
            </w:r>
            <w:r w:rsidRPr="00C611BB">
              <w:rPr>
                <w:rFonts w:eastAsia="Arial Unicode MS" w:asciiTheme="minorHAnsi" w:hAnsiTheme="minorHAnsi" w:cstheme="minorHAnsi"/>
                <w:b/>
                <w:iCs/>
                <w:sz w:val="22"/>
                <w:szCs w:val="22"/>
                <w:lang w:eastAsia="en-US"/>
              </w:rPr>
              <w:t xml:space="preserve"> </w:t>
            </w:r>
            <w:r w:rsidRPr="00C611BB">
              <w:rPr>
                <w:rFonts w:eastAsia="Arial Unicode MS" w:asciiTheme="minorHAnsi" w:hAnsiTheme="minorHAnsi" w:cstheme="minorHAnsi"/>
                <w:iCs/>
                <w:sz w:val="22"/>
                <w:szCs w:val="22"/>
                <w:lang w:eastAsia="en-US"/>
              </w:rPr>
              <w:t xml:space="preserve">as a core or component of a portfolio of investments. The sub-fund will allow ready access to the investment. The </w:t>
            </w:r>
            <w:r w:rsidRPr="00C611BB">
              <w:rPr>
                <w:rFonts w:eastAsia="Arial Unicode MS" w:asciiTheme="minorHAnsi" w:hAnsiTheme="minorHAnsi" w:cstheme="minorHAnsi"/>
                <w:iCs/>
                <w:sz w:val="22"/>
                <w:szCs w:val="22"/>
                <w:lang w:eastAsia="en-US"/>
              </w:rPr>
              <w:lastRenderedPageBreak/>
              <w:t>investor should be prepared to bear losses. The sub-fund may not be compatible for investors outside the target market.</w:t>
            </w:r>
          </w:p>
          <w:p w:rsidRPr="00C611BB" w:rsidR="00CE047C" w:rsidP="00CE047C" w:rsidRDefault="00CE047C" w14:paraId="1AFA968A" w14:textId="77777777">
            <w:pPr>
              <w:numPr>
                <w:ilvl w:val="0"/>
                <w:numId w:val="40"/>
              </w:numPr>
              <w:pBdr>
                <w:bottom w:val="single" w:color="auto" w:sz="4" w:space="1"/>
              </w:pBdr>
              <w:ind w:left="0" w:firstLine="0"/>
              <w:jc w:val="right"/>
              <w:rPr>
                <w:rFonts w:eastAsia="Arial Unicode MS" w:asciiTheme="minorHAnsi" w:hAnsiTheme="minorHAnsi" w:cstheme="minorHAnsi"/>
                <w:b/>
                <w:i/>
                <w:iCs/>
                <w:sz w:val="22"/>
                <w:szCs w:val="22"/>
                <w:lang w:eastAsia="en-US"/>
              </w:rPr>
            </w:pPr>
          </w:p>
          <w:p w:rsidRPr="00C611BB" w:rsidR="00CE047C" w:rsidP="00CE047C" w:rsidRDefault="00CE047C" w14:paraId="1A6DF1E5" w14:textId="77777777">
            <w:pPr>
              <w:autoSpaceDE w:val="0"/>
              <w:autoSpaceDN w:val="0"/>
              <w:adjustRightInd w:val="0"/>
              <w:spacing w:before="40" w:after="40"/>
              <w:jc w:val="left"/>
              <w:rPr>
                <w:rFonts w:eastAsia="Calibri" w:asciiTheme="minorHAnsi" w:hAnsiTheme="minorHAnsi" w:cstheme="minorHAnsi"/>
                <w:sz w:val="22"/>
                <w:szCs w:val="22"/>
                <w:lang w:eastAsia="en-US"/>
              </w:rPr>
            </w:pPr>
          </w:p>
        </w:tc>
      </w:tr>
      <w:tr w:rsidRPr="00CE047C" w:rsidR="00CE047C" w:rsidTr="00B5492C" w14:paraId="1ECA4DAD" w14:textId="77777777">
        <w:trPr>
          <w:gridAfter w:val="1"/>
          <w:wAfter w:w="15" w:type="dxa"/>
          <w:jc w:val="center"/>
        </w:trPr>
        <w:tc>
          <w:tcPr>
            <w:tcW w:w="2189" w:type="dxa"/>
          </w:tcPr>
          <w:p w:rsidRPr="00C611BB" w:rsidR="00CE047C" w:rsidP="00CE047C" w:rsidRDefault="00CE047C" w14:paraId="30B037AE"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lastRenderedPageBreak/>
              <w:t>Derivatives</w:t>
            </w:r>
            <w:proofErr w:type="spellEnd"/>
          </w:p>
        </w:tc>
        <w:tc>
          <w:tcPr>
            <w:tcW w:w="3827" w:type="dxa"/>
            <w:tcBorders>
              <w:bottom w:val="single" w:color="auto" w:sz="4" w:space="0"/>
            </w:tcBorders>
          </w:tcPr>
          <w:p w:rsidRPr="00C611BB" w:rsidR="00CE047C" w:rsidP="00CE047C" w:rsidRDefault="00CE047C" w14:paraId="7354EB1F" w14:textId="77777777">
            <w:pPr>
              <w:spacing w:before="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N/A</w:t>
            </w:r>
          </w:p>
        </w:tc>
        <w:tc>
          <w:tcPr>
            <w:tcW w:w="4253" w:type="dxa"/>
            <w:tcBorders>
              <w:bottom w:val="single" w:color="auto" w:sz="4" w:space="0"/>
            </w:tcBorders>
          </w:tcPr>
          <w:p w:rsidRPr="00C611BB" w:rsidR="00CE047C" w:rsidP="00CE047C" w:rsidRDefault="00CE047C" w14:paraId="1BCCE718" w14:textId="77777777">
            <w:pPr>
              <w:autoSpaceDE w:val="0"/>
              <w:autoSpaceDN w:val="0"/>
              <w:adjustRightInd w:val="0"/>
              <w:spacing w:before="40" w:after="40"/>
              <w:jc w:val="left"/>
              <w:rPr>
                <w:rFonts w:eastAsia="Calibri" w:asciiTheme="minorHAnsi" w:hAnsiTheme="minorHAnsi" w:cstheme="minorHAnsi"/>
                <w:sz w:val="22"/>
                <w:szCs w:val="22"/>
                <w:lang w:eastAsia="en-US"/>
              </w:rPr>
            </w:pPr>
            <w:r w:rsidRPr="00C611BB">
              <w:rPr>
                <w:rFonts w:eastAsia="Calibri" w:asciiTheme="minorHAnsi" w:hAnsiTheme="minorHAnsi" w:cstheme="minorHAnsi"/>
                <w:sz w:val="22"/>
                <w:szCs w:val="22"/>
                <w:lang w:eastAsia="en-US"/>
              </w:rPr>
              <w:t>The Sub-fund may use derivatives for efficient portfolio management.</w:t>
            </w:r>
          </w:p>
        </w:tc>
      </w:tr>
      <w:tr w:rsidRPr="00CE047C" w:rsidR="00CE047C" w:rsidTr="00B5492C" w14:paraId="135CDF38" w14:textId="77777777">
        <w:trPr>
          <w:gridAfter w:val="1"/>
          <w:wAfter w:w="15" w:type="dxa"/>
          <w:trHeight w:val="536"/>
          <w:jc w:val="center"/>
        </w:trPr>
        <w:tc>
          <w:tcPr>
            <w:tcW w:w="2189" w:type="dxa"/>
          </w:tcPr>
          <w:p w:rsidRPr="00C611BB" w:rsidR="00CE047C" w:rsidP="00CE047C" w:rsidRDefault="00CE047C" w14:paraId="5212A40A"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Risk Management </w:t>
            </w:r>
            <w:proofErr w:type="spellStart"/>
            <w:r w:rsidRPr="00C611BB">
              <w:rPr>
                <w:rFonts w:eastAsia="Calibri" w:asciiTheme="minorHAnsi" w:hAnsiTheme="minorHAnsi" w:cstheme="minorHAnsi"/>
                <w:b/>
                <w:sz w:val="22"/>
                <w:szCs w:val="22"/>
                <w:lang w:val="fr-FR" w:eastAsia="en-US"/>
              </w:rPr>
              <w:t>Approach</w:t>
            </w:r>
            <w:proofErr w:type="spellEnd"/>
          </w:p>
        </w:tc>
        <w:tc>
          <w:tcPr>
            <w:tcW w:w="3827" w:type="dxa"/>
            <w:tcBorders>
              <w:bottom w:val="single" w:color="auto" w:sz="4" w:space="0"/>
            </w:tcBorders>
          </w:tcPr>
          <w:p w:rsidRPr="00C611BB" w:rsidR="00CE047C" w:rsidP="00CE047C" w:rsidRDefault="00CE047C" w14:paraId="302BE455"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proofErr w:type="spellStart"/>
            <w:r w:rsidRPr="00C611BB">
              <w:rPr>
                <w:rFonts w:eastAsia="Calibri" w:asciiTheme="minorHAnsi" w:hAnsiTheme="minorHAnsi" w:cstheme="minorHAnsi"/>
                <w:sz w:val="22"/>
                <w:szCs w:val="22"/>
                <w:lang w:val="fr-FR" w:eastAsia="en-US"/>
              </w:rPr>
              <w:t>Commitment</w:t>
            </w:r>
            <w:proofErr w:type="spellEnd"/>
            <w:r w:rsidRPr="00C611BB">
              <w:rPr>
                <w:rFonts w:eastAsia="Calibri" w:asciiTheme="minorHAnsi" w:hAnsiTheme="minorHAnsi" w:cstheme="minorHAnsi"/>
                <w:sz w:val="22"/>
                <w:szCs w:val="22"/>
                <w:lang w:val="fr-FR" w:eastAsia="en-US"/>
              </w:rPr>
              <w:t xml:space="preserve"> </w:t>
            </w:r>
            <w:proofErr w:type="spellStart"/>
            <w:r w:rsidRPr="00C611BB">
              <w:rPr>
                <w:rFonts w:eastAsia="Calibri" w:asciiTheme="minorHAnsi" w:hAnsiTheme="minorHAnsi" w:cstheme="minorHAnsi"/>
                <w:sz w:val="22"/>
                <w:szCs w:val="22"/>
                <w:lang w:val="fr-FR" w:eastAsia="en-US"/>
              </w:rPr>
              <w:t>method</w:t>
            </w:r>
            <w:proofErr w:type="spellEnd"/>
            <w:r w:rsidRPr="00C611BB">
              <w:rPr>
                <w:rFonts w:eastAsia="Calibri" w:asciiTheme="minorHAnsi" w:hAnsiTheme="minorHAnsi" w:cstheme="minorHAnsi"/>
                <w:sz w:val="22"/>
                <w:szCs w:val="22"/>
                <w:lang w:val="fr-FR" w:eastAsia="en-US"/>
              </w:rPr>
              <w:t xml:space="preserve"> </w:t>
            </w:r>
          </w:p>
        </w:tc>
        <w:tc>
          <w:tcPr>
            <w:tcW w:w="4253" w:type="dxa"/>
            <w:tcBorders>
              <w:bottom w:val="single" w:color="auto" w:sz="4" w:space="0"/>
            </w:tcBorders>
          </w:tcPr>
          <w:p w:rsidRPr="00C611BB" w:rsidR="00CE047C" w:rsidP="00CE047C" w:rsidRDefault="00CE047C" w14:paraId="1EE35C69"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val="fr-FR" w:eastAsia="en-US"/>
              </w:rPr>
              <w:t xml:space="preserve"> </w:t>
            </w:r>
            <w:proofErr w:type="spellStart"/>
            <w:r w:rsidRPr="00C611BB">
              <w:rPr>
                <w:rFonts w:eastAsia="Calibri" w:asciiTheme="minorHAnsi" w:hAnsiTheme="minorHAnsi" w:cstheme="minorHAnsi"/>
                <w:sz w:val="22"/>
                <w:szCs w:val="22"/>
                <w:lang w:val="fr-FR" w:eastAsia="en-US"/>
              </w:rPr>
              <w:t>Commitment</w:t>
            </w:r>
            <w:proofErr w:type="spellEnd"/>
            <w:r w:rsidRPr="00C611BB">
              <w:rPr>
                <w:rFonts w:eastAsia="Calibri" w:asciiTheme="minorHAnsi" w:hAnsiTheme="minorHAnsi" w:cstheme="minorHAnsi"/>
                <w:sz w:val="22"/>
                <w:szCs w:val="22"/>
                <w:lang w:val="fr-FR" w:eastAsia="en-US"/>
              </w:rPr>
              <w:t xml:space="preserve"> </w:t>
            </w:r>
            <w:proofErr w:type="spellStart"/>
            <w:r w:rsidRPr="00C611BB">
              <w:rPr>
                <w:rFonts w:eastAsia="Calibri" w:asciiTheme="minorHAnsi" w:hAnsiTheme="minorHAnsi" w:cstheme="minorHAnsi"/>
                <w:sz w:val="22"/>
                <w:szCs w:val="22"/>
                <w:lang w:val="fr-FR" w:eastAsia="en-US"/>
              </w:rPr>
              <w:t>method</w:t>
            </w:r>
            <w:proofErr w:type="spellEnd"/>
            <w:r w:rsidRPr="00C611BB">
              <w:rPr>
                <w:rFonts w:eastAsia="Calibri" w:asciiTheme="minorHAnsi" w:hAnsiTheme="minorHAnsi" w:cstheme="minorHAnsi"/>
                <w:sz w:val="22"/>
                <w:szCs w:val="22"/>
                <w:lang w:val="fr-FR" w:eastAsia="en-US"/>
              </w:rPr>
              <w:t xml:space="preserve"> </w:t>
            </w:r>
          </w:p>
        </w:tc>
      </w:tr>
      <w:tr w:rsidRPr="00CE047C" w:rsidR="00CE047C" w:rsidTr="00B5492C" w14:paraId="350BD617" w14:textId="77777777">
        <w:trPr>
          <w:gridAfter w:val="1"/>
          <w:wAfter w:w="15" w:type="dxa"/>
          <w:trHeight w:val="469"/>
          <w:jc w:val="center"/>
        </w:trPr>
        <w:tc>
          <w:tcPr>
            <w:tcW w:w="2189" w:type="dxa"/>
          </w:tcPr>
          <w:p w:rsidRPr="00C611BB" w:rsidR="00CE047C" w:rsidP="00CE047C" w:rsidRDefault="00CE047C" w14:paraId="6CEC2E39" w14:textId="77777777">
            <w:pPr>
              <w:spacing w:before="40" w:after="40"/>
              <w:jc w:val="left"/>
              <w:rPr>
                <w:rFonts w:eastAsia="Calibri" w:asciiTheme="minorHAnsi" w:hAnsiTheme="minorHAnsi" w:cstheme="minorHAnsi"/>
                <w:b/>
                <w:sz w:val="22"/>
                <w:szCs w:val="22"/>
                <w:lang w:eastAsia="en-US"/>
              </w:rPr>
            </w:pPr>
            <w:r w:rsidRPr="00C611BB">
              <w:rPr>
                <w:rFonts w:eastAsia="Calibri" w:asciiTheme="minorHAnsi" w:hAnsiTheme="minorHAnsi" w:cstheme="minorHAnsi"/>
                <w:b/>
                <w:sz w:val="22"/>
                <w:szCs w:val="22"/>
                <w:lang w:eastAsia="en-US"/>
              </w:rPr>
              <w:t>Synthetic Risk Reward Indicator (SRRI)</w:t>
            </w:r>
          </w:p>
        </w:tc>
        <w:tc>
          <w:tcPr>
            <w:tcW w:w="3827" w:type="dxa"/>
            <w:tcBorders>
              <w:bottom w:val="single" w:color="auto" w:sz="4" w:space="0"/>
            </w:tcBorders>
          </w:tcPr>
          <w:p w:rsidRPr="00C611BB" w:rsidR="00CE047C" w:rsidP="00CE047C" w:rsidRDefault="007848CC" w14:paraId="3BB63A77" w14:textId="118E2665">
            <w:pPr>
              <w:autoSpaceDE w:val="0"/>
              <w:autoSpaceDN w:val="0"/>
              <w:adjustRightInd w:val="0"/>
              <w:spacing w:before="40" w:after="40"/>
              <w:jc w:val="left"/>
              <w:rPr>
                <w:rFonts w:eastAsia="Calibri" w:asciiTheme="minorHAnsi" w:hAnsiTheme="minorHAnsi" w:cstheme="minorHAnsi"/>
                <w:sz w:val="22"/>
                <w:szCs w:val="22"/>
                <w:lang w:val="en-US" w:eastAsia="en-US"/>
              </w:rPr>
            </w:pPr>
            <w:r>
              <w:rPr>
                <w:rFonts w:eastAsia="Calibri" w:asciiTheme="minorHAnsi" w:hAnsiTheme="minorHAnsi" w:cstheme="minorHAnsi"/>
                <w:sz w:val="22"/>
                <w:szCs w:val="22"/>
                <w:lang w:eastAsia="en-US"/>
              </w:rPr>
              <w:t>4</w:t>
            </w:r>
          </w:p>
        </w:tc>
        <w:tc>
          <w:tcPr>
            <w:tcW w:w="4253" w:type="dxa"/>
            <w:tcBorders>
              <w:bottom w:val="single" w:color="auto" w:sz="4" w:space="0"/>
            </w:tcBorders>
          </w:tcPr>
          <w:p w:rsidRPr="00C611BB" w:rsidR="00CE047C" w:rsidP="00CE047C" w:rsidRDefault="007848CC" w14:paraId="58EDC783" w14:textId="5C7CABC1">
            <w:pPr>
              <w:spacing w:after="60"/>
              <w:jc w:val="left"/>
              <w:rPr>
                <w:rFonts w:eastAsia="Calibri" w:asciiTheme="minorHAnsi" w:hAnsiTheme="minorHAnsi" w:cstheme="minorHAnsi"/>
                <w:iCs/>
                <w:sz w:val="22"/>
                <w:szCs w:val="22"/>
                <w:lang w:val="en-US" w:eastAsia="en-US"/>
              </w:rPr>
            </w:pPr>
            <w:r>
              <w:rPr>
                <w:rFonts w:eastAsia="Calibri" w:asciiTheme="minorHAnsi" w:hAnsiTheme="minorHAnsi" w:cstheme="minorHAnsi"/>
                <w:sz w:val="22"/>
                <w:szCs w:val="22"/>
                <w:lang w:eastAsia="en-US"/>
              </w:rPr>
              <w:t>4</w:t>
            </w:r>
          </w:p>
        </w:tc>
      </w:tr>
      <w:tr w:rsidRPr="00CE047C" w:rsidR="001E20B5" w:rsidTr="00B5492C" w14:paraId="69D7649F" w14:textId="77777777">
        <w:trPr>
          <w:gridAfter w:val="1"/>
          <w:wAfter w:w="15" w:type="dxa"/>
          <w:trHeight w:val="1213"/>
          <w:jc w:val="center"/>
        </w:trPr>
        <w:tc>
          <w:tcPr>
            <w:tcW w:w="2189" w:type="dxa"/>
            <w:tcBorders>
              <w:bottom w:val="single" w:color="auto" w:sz="4" w:space="0"/>
            </w:tcBorders>
          </w:tcPr>
          <w:p w:rsidRPr="00C611BB" w:rsidR="001E20B5" w:rsidP="001E20B5" w:rsidRDefault="001E20B5" w14:paraId="2221009B"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Initial Investment Minima</w:t>
            </w:r>
          </w:p>
        </w:tc>
        <w:tc>
          <w:tcPr>
            <w:tcW w:w="3827" w:type="dxa"/>
            <w:tcBorders>
              <w:bottom w:val="single" w:color="auto" w:sz="4" w:space="0"/>
            </w:tcBorders>
          </w:tcPr>
          <w:p w:rsidRPr="00072145" w:rsidR="001E20B5" w:rsidP="001E20B5" w:rsidRDefault="001E20B5" w14:paraId="0AD6D740" w14:textId="77777777">
            <w:pPr>
              <w:spacing w:before="40"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A USD: USD 10,000</w:t>
            </w:r>
          </w:p>
          <w:p w:rsidRPr="00072145" w:rsidR="001E20B5" w:rsidP="001E20B5" w:rsidRDefault="001E20B5" w14:paraId="6F0C6041" w14:textId="77777777">
            <w:pPr>
              <w:spacing w:before="40"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B USD: USD 20,000</w:t>
            </w:r>
          </w:p>
          <w:p w:rsidRPr="00C611BB" w:rsidR="001E20B5" w:rsidP="001E20B5" w:rsidRDefault="001E20B5" w14:paraId="67210263" w14:textId="68781B04">
            <w:pPr>
              <w:spacing w:before="40" w:after="40"/>
              <w:jc w:val="left"/>
              <w:rPr>
                <w:rFonts w:eastAsia="Calibri" w:asciiTheme="minorHAnsi" w:hAnsiTheme="minorHAnsi" w:cstheme="minorHAnsi"/>
                <w:sz w:val="22"/>
                <w:szCs w:val="22"/>
                <w:lang w:val="en-US" w:eastAsia="en-US"/>
              </w:rPr>
            </w:pPr>
            <w:r w:rsidRPr="00072145">
              <w:rPr>
                <w:rFonts w:asciiTheme="minorHAnsi" w:hAnsiTheme="minorHAnsi" w:cstheme="minorHAnsi"/>
                <w:sz w:val="22"/>
                <w:szCs w:val="22"/>
                <w:lang w:val="en-US"/>
              </w:rPr>
              <w:t>For class E USD: USD 5,000,000</w:t>
            </w:r>
          </w:p>
        </w:tc>
        <w:tc>
          <w:tcPr>
            <w:tcW w:w="4253" w:type="dxa"/>
            <w:tcBorders>
              <w:bottom w:val="single" w:color="auto" w:sz="4" w:space="0"/>
            </w:tcBorders>
          </w:tcPr>
          <w:p w:rsidRPr="00072145" w:rsidR="001E20B5" w:rsidP="001E20B5" w:rsidRDefault="001E20B5" w14:paraId="5072894D"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R USD: USD 5,000</w:t>
            </w:r>
          </w:p>
          <w:p w:rsidRPr="00072145" w:rsidR="001E20B5" w:rsidP="001E20B5" w:rsidRDefault="001E20B5" w14:paraId="550A3181"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Y GBP: GBP 2,500,000</w:t>
            </w:r>
          </w:p>
          <w:p w:rsidRPr="00C611BB" w:rsidR="001E20B5" w:rsidP="001E20B5" w:rsidRDefault="001E20B5" w14:paraId="78658620" w14:textId="62B15D44">
            <w:pPr>
              <w:spacing w:after="40"/>
              <w:jc w:val="left"/>
              <w:rPr>
                <w:rFonts w:eastAsia="Calibri" w:asciiTheme="minorHAnsi" w:hAnsiTheme="minorHAnsi" w:cstheme="minorHAnsi"/>
                <w:sz w:val="22"/>
                <w:szCs w:val="22"/>
                <w:lang w:val="en-US" w:eastAsia="en-US"/>
              </w:rPr>
            </w:pPr>
            <w:r w:rsidRPr="00072145">
              <w:rPr>
                <w:rFonts w:asciiTheme="minorHAnsi" w:hAnsiTheme="minorHAnsi" w:cstheme="minorHAnsi"/>
                <w:sz w:val="22"/>
                <w:szCs w:val="22"/>
                <w:lang w:val="en-US"/>
              </w:rPr>
              <w:t>For class Y USD: USD 5,000,000</w:t>
            </w:r>
          </w:p>
        </w:tc>
      </w:tr>
      <w:tr w:rsidRPr="00CE047C" w:rsidR="001E20B5" w:rsidTr="00B5492C" w14:paraId="6BF4FB59" w14:textId="77777777">
        <w:trPr>
          <w:gridAfter w:val="1"/>
          <w:wAfter w:w="15" w:type="dxa"/>
          <w:jc w:val="center"/>
        </w:trPr>
        <w:tc>
          <w:tcPr>
            <w:tcW w:w="2189" w:type="dxa"/>
            <w:tcBorders>
              <w:bottom w:val="single" w:color="auto" w:sz="4" w:space="0"/>
            </w:tcBorders>
          </w:tcPr>
          <w:p w:rsidRPr="00C611BB" w:rsidR="001E20B5" w:rsidP="001E20B5" w:rsidRDefault="001E20B5" w14:paraId="073C104A"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Minimum </w:t>
            </w:r>
            <w:proofErr w:type="spellStart"/>
            <w:r w:rsidRPr="00C611BB">
              <w:rPr>
                <w:rFonts w:eastAsia="Calibri" w:asciiTheme="minorHAnsi" w:hAnsiTheme="minorHAnsi" w:cstheme="minorHAnsi"/>
                <w:b/>
                <w:sz w:val="22"/>
                <w:szCs w:val="22"/>
                <w:lang w:val="fr-FR" w:eastAsia="en-US"/>
              </w:rPr>
              <w:t>subsequent</w:t>
            </w:r>
            <w:proofErr w:type="spellEnd"/>
            <w:r w:rsidRPr="00C611BB">
              <w:rPr>
                <w:rFonts w:eastAsia="Calibri" w:asciiTheme="minorHAnsi" w:hAnsiTheme="minorHAnsi" w:cstheme="minorHAnsi"/>
                <w:b/>
                <w:sz w:val="22"/>
                <w:szCs w:val="22"/>
                <w:lang w:val="fr-FR" w:eastAsia="en-US"/>
              </w:rPr>
              <w:t xml:space="preserve"> holding</w:t>
            </w:r>
          </w:p>
        </w:tc>
        <w:tc>
          <w:tcPr>
            <w:tcW w:w="3827" w:type="dxa"/>
            <w:tcBorders>
              <w:bottom w:val="single" w:color="auto" w:sz="4" w:space="0"/>
            </w:tcBorders>
          </w:tcPr>
          <w:p w:rsidRPr="00072145" w:rsidR="001E20B5" w:rsidP="001E20B5" w:rsidRDefault="001E20B5" w14:paraId="26ECFE52"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A USD: USD 1,000</w:t>
            </w:r>
          </w:p>
          <w:p w:rsidRPr="00072145" w:rsidR="001E20B5" w:rsidP="001E20B5" w:rsidRDefault="001E20B5" w14:paraId="6CE54702"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B USD: USD 2,000</w:t>
            </w:r>
          </w:p>
          <w:p w:rsidRPr="00C611BB" w:rsidR="001E20B5" w:rsidP="001E20B5" w:rsidRDefault="001E20B5" w14:paraId="2649A945" w14:textId="4953DA5C">
            <w:pPr>
              <w:spacing w:after="40"/>
              <w:jc w:val="left"/>
              <w:rPr>
                <w:rFonts w:eastAsia="Calibri" w:asciiTheme="minorHAnsi" w:hAnsiTheme="minorHAnsi" w:cstheme="minorHAnsi"/>
                <w:sz w:val="22"/>
                <w:szCs w:val="22"/>
                <w:lang w:val="en-US" w:eastAsia="en-US"/>
              </w:rPr>
            </w:pPr>
            <w:r w:rsidRPr="00072145">
              <w:rPr>
                <w:rFonts w:asciiTheme="minorHAnsi" w:hAnsiTheme="minorHAnsi" w:cstheme="minorHAnsi"/>
                <w:sz w:val="22"/>
                <w:szCs w:val="22"/>
                <w:lang w:val="en-US"/>
              </w:rPr>
              <w:t>For class E USD: USD 500,000</w:t>
            </w:r>
          </w:p>
        </w:tc>
        <w:tc>
          <w:tcPr>
            <w:tcW w:w="4253" w:type="dxa"/>
            <w:tcBorders>
              <w:bottom w:val="single" w:color="auto" w:sz="4" w:space="0"/>
            </w:tcBorders>
          </w:tcPr>
          <w:p w:rsidRPr="00072145" w:rsidR="001E20B5" w:rsidP="001E20B5" w:rsidRDefault="001E20B5" w14:paraId="59285611"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R USD: USD 5,000</w:t>
            </w:r>
          </w:p>
          <w:p w:rsidRPr="00072145" w:rsidR="001E20B5" w:rsidP="001E20B5" w:rsidRDefault="001E20B5" w14:paraId="7B7AA5A9" w14:textId="77777777">
            <w:pPr>
              <w:spacing w:after="40"/>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Y GBP: GBP 1,000</w:t>
            </w:r>
          </w:p>
          <w:p w:rsidRPr="00C611BB" w:rsidR="001E20B5" w:rsidP="001E20B5" w:rsidRDefault="001E20B5" w14:paraId="72EF935B" w14:textId="30ECE167">
            <w:pPr>
              <w:spacing w:after="40"/>
              <w:jc w:val="left"/>
              <w:rPr>
                <w:rFonts w:eastAsia="Calibri" w:asciiTheme="minorHAnsi" w:hAnsiTheme="minorHAnsi" w:cstheme="minorHAnsi"/>
                <w:sz w:val="22"/>
                <w:szCs w:val="22"/>
                <w:lang w:val="en-US" w:eastAsia="en-US"/>
              </w:rPr>
            </w:pPr>
            <w:r w:rsidRPr="00072145">
              <w:rPr>
                <w:rFonts w:asciiTheme="minorHAnsi" w:hAnsiTheme="minorHAnsi" w:cstheme="minorHAnsi"/>
                <w:sz w:val="22"/>
                <w:szCs w:val="22"/>
                <w:lang w:val="en-US"/>
              </w:rPr>
              <w:t>For class Y USD: USD 1,000</w:t>
            </w:r>
          </w:p>
        </w:tc>
      </w:tr>
      <w:tr w:rsidRPr="00CE047C" w:rsidR="00CE047C" w:rsidTr="00B5492C" w14:paraId="53A1A3DB" w14:textId="77777777">
        <w:trPr>
          <w:jc w:val="center"/>
        </w:trPr>
        <w:tc>
          <w:tcPr>
            <w:tcW w:w="2189" w:type="dxa"/>
            <w:tcBorders>
              <w:bottom w:val="single" w:color="auto" w:sz="4" w:space="0"/>
            </w:tcBorders>
          </w:tcPr>
          <w:p w:rsidRPr="00C611BB" w:rsidR="00CE047C" w:rsidP="00CE047C" w:rsidRDefault="00CE047C" w14:paraId="305B77C0"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Accounting</w:t>
            </w:r>
            <w:proofErr w:type="spellEnd"/>
            <w:r w:rsidRPr="00C611BB">
              <w:rPr>
                <w:rFonts w:eastAsia="Calibri" w:asciiTheme="minorHAnsi" w:hAnsiTheme="minorHAnsi" w:cstheme="minorHAnsi"/>
                <w:b/>
                <w:sz w:val="22"/>
                <w:szCs w:val="22"/>
                <w:lang w:val="fr-FR" w:eastAsia="en-US"/>
              </w:rPr>
              <w:t xml:space="preserve"> </w:t>
            </w:r>
            <w:proofErr w:type="spellStart"/>
            <w:r w:rsidRPr="00C611BB">
              <w:rPr>
                <w:rFonts w:eastAsia="Calibri" w:asciiTheme="minorHAnsi" w:hAnsiTheme="minorHAnsi" w:cstheme="minorHAnsi"/>
                <w:b/>
                <w:sz w:val="22"/>
                <w:szCs w:val="22"/>
                <w:lang w:val="fr-FR" w:eastAsia="en-US"/>
              </w:rPr>
              <w:t>period</w:t>
            </w:r>
            <w:proofErr w:type="spellEnd"/>
            <w:r w:rsidRPr="00C611BB">
              <w:rPr>
                <w:rFonts w:eastAsia="Calibri" w:asciiTheme="minorHAnsi" w:hAnsiTheme="minorHAnsi" w:cstheme="minorHAnsi"/>
                <w:b/>
                <w:sz w:val="22"/>
                <w:szCs w:val="22"/>
                <w:lang w:val="fr-FR" w:eastAsia="en-US"/>
              </w:rPr>
              <w:t xml:space="preserve"> end dates</w:t>
            </w:r>
            <w:r w:rsidRPr="00C611BB">
              <w:rPr>
                <w:rFonts w:eastAsia="Calibri" w:asciiTheme="minorHAnsi" w:hAnsiTheme="minorHAnsi" w:cstheme="minorHAnsi"/>
                <w:b/>
                <w:sz w:val="22"/>
                <w:szCs w:val="22"/>
                <w:lang w:val="fr-FR" w:eastAsia="en-US"/>
              </w:rPr>
              <w:tab/>
            </w:r>
          </w:p>
        </w:tc>
        <w:tc>
          <w:tcPr>
            <w:tcW w:w="3827" w:type="dxa"/>
            <w:tcBorders>
              <w:bottom w:val="single" w:color="auto" w:sz="4" w:space="0"/>
            </w:tcBorders>
          </w:tcPr>
          <w:p w:rsidRPr="00C611BB" w:rsidR="00CE047C" w:rsidP="00CE047C" w:rsidRDefault="00CE047C" w14:paraId="400DC250" w14:textId="77777777">
            <w:pPr>
              <w:autoSpaceDE w:val="0"/>
              <w:autoSpaceDN w:val="0"/>
              <w:adjustRightInd w:val="0"/>
              <w:spacing w:before="40" w:after="4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eastAsia="en-US"/>
              </w:rPr>
              <w:t xml:space="preserve">Annual – 31 December </w:t>
            </w:r>
          </w:p>
        </w:tc>
        <w:tc>
          <w:tcPr>
            <w:tcW w:w="4268" w:type="dxa"/>
            <w:gridSpan w:val="2"/>
            <w:tcBorders>
              <w:bottom w:val="single" w:color="auto" w:sz="4" w:space="0"/>
            </w:tcBorders>
          </w:tcPr>
          <w:p w:rsidRPr="00C611BB" w:rsidR="00CE047C" w:rsidP="00CE047C" w:rsidRDefault="00CE047C" w14:paraId="6AE44E6D" w14:textId="77777777">
            <w:pPr>
              <w:spacing w:after="60"/>
              <w:jc w:val="left"/>
              <w:rPr>
                <w:rFonts w:eastAsia="Calibri" w:asciiTheme="minorHAnsi" w:hAnsiTheme="minorHAnsi" w:cstheme="minorHAnsi"/>
                <w:sz w:val="22"/>
                <w:szCs w:val="22"/>
                <w:lang w:val="fr-FR" w:eastAsia="en-US"/>
              </w:rPr>
            </w:pPr>
            <w:r w:rsidRPr="00C611BB">
              <w:rPr>
                <w:rFonts w:eastAsia="Calibri" w:asciiTheme="minorHAnsi" w:hAnsiTheme="minorHAnsi" w:cstheme="minorHAnsi"/>
                <w:sz w:val="22"/>
                <w:szCs w:val="22"/>
                <w:lang w:eastAsia="en-US"/>
              </w:rPr>
              <w:t xml:space="preserve">Annual – 30 June </w:t>
            </w:r>
          </w:p>
        </w:tc>
      </w:tr>
      <w:tr w:rsidRPr="00CE047C" w:rsidR="001E20B5" w:rsidTr="00B5492C" w14:paraId="50442F26" w14:textId="77777777">
        <w:trPr>
          <w:gridAfter w:val="1"/>
          <w:wAfter w:w="15" w:type="dxa"/>
          <w:jc w:val="center"/>
        </w:trPr>
        <w:tc>
          <w:tcPr>
            <w:tcW w:w="2189" w:type="dxa"/>
          </w:tcPr>
          <w:p w:rsidRPr="00C611BB" w:rsidR="001E20B5" w:rsidP="001E20B5" w:rsidRDefault="001E20B5" w14:paraId="7B17F6ED" w14:textId="77777777">
            <w:pPr>
              <w:spacing w:before="40" w:after="40"/>
              <w:jc w:val="left"/>
              <w:rPr>
                <w:rFonts w:eastAsia="Calibri" w:asciiTheme="minorHAnsi" w:hAnsiTheme="minorHAnsi" w:cstheme="minorHAnsi"/>
                <w:sz w:val="22"/>
                <w:szCs w:val="22"/>
                <w:lang w:val="fr-FR" w:eastAsia="en-US"/>
              </w:rPr>
            </w:pPr>
            <w:proofErr w:type="spellStart"/>
            <w:r w:rsidRPr="00C611BB">
              <w:rPr>
                <w:rFonts w:eastAsia="Calibri" w:asciiTheme="minorHAnsi" w:hAnsiTheme="minorHAnsi" w:cstheme="minorHAnsi"/>
                <w:b/>
                <w:sz w:val="22"/>
                <w:szCs w:val="22"/>
                <w:lang w:val="fr-FR" w:eastAsia="en-US"/>
              </w:rPr>
              <w:t>Ongoing</w:t>
            </w:r>
            <w:proofErr w:type="spellEnd"/>
            <w:r w:rsidRPr="00C611BB">
              <w:rPr>
                <w:rFonts w:eastAsia="Calibri" w:asciiTheme="minorHAnsi" w:hAnsiTheme="minorHAnsi" w:cstheme="minorHAnsi"/>
                <w:b/>
                <w:sz w:val="22"/>
                <w:szCs w:val="22"/>
                <w:lang w:val="fr-FR" w:eastAsia="en-US"/>
              </w:rPr>
              <w:t xml:space="preserve"> charges figure (OCF)</w:t>
            </w:r>
          </w:p>
        </w:tc>
        <w:tc>
          <w:tcPr>
            <w:tcW w:w="3827" w:type="dxa"/>
          </w:tcPr>
          <w:p w:rsidRPr="00072145" w:rsidR="001E20B5" w:rsidP="001E20B5" w:rsidRDefault="001E20B5" w14:paraId="7337C781"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A USD: 2,96%</w:t>
            </w:r>
          </w:p>
          <w:p w:rsidRPr="00072145" w:rsidR="001E20B5" w:rsidP="001E20B5" w:rsidRDefault="001E20B5" w14:paraId="3DED9FD7" w14:textId="6F496BAC">
            <w:pPr>
              <w:autoSpaceDE w:val="0"/>
              <w:autoSpaceDN w:val="0"/>
              <w:adjustRightInd w:val="0"/>
              <w:spacing w:before="40" w:after="40" w:line="360" w:lineRule="auto"/>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 xml:space="preserve">For class B </w:t>
            </w:r>
            <w:r w:rsidR="00D33B1F">
              <w:rPr>
                <w:rFonts w:asciiTheme="minorHAnsi" w:hAnsiTheme="minorHAnsi" w:cstheme="minorHAnsi"/>
                <w:sz w:val="22"/>
                <w:szCs w:val="22"/>
                <w:lang w:val="en-US"/>
              </w:rPr>
              <w:t>USD</w:t>
            </w:r>
            <w:r w:rsidRPr="00072145">
              <w:rPr>
                <w:rFonts w:asciiTheme="minorHAnsi" w:hAnsiTheme="minorHAnsi" w:cstheme="minorHAnsi"/>
                <w:sz w:val="22"/>
                <w:szCs w:val="22"/>
                <w:lang w:val="en-US"/>
              </w:rPr>
              <w:t>: 2,99%</w:t>
            </w:r>
          </w:p>
          <w:p w:rsidRPr="00072145" w:rsidR="001E20B5" w:rsidP="001E20B5" w:rsidRDefault="001E20B5" w14:paraId="6019DE3C"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C USD: 1,78%</w:t>
            </w:r>
          </w:p>
          <w:p w:rsidRPr="00C611BB" w:rsidR="001E20B5" w:rsidP="001E20B5" w:rsidRDefault="001E20B5" w14:paraId="6168D14A" w14:textId="51ED7EC2">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lang w:val="en-US"/>
              </w:rPr>
              <w:t>For class E USD: 2,28%</w:t>
            </w:r>
          </w:p>
        </w:tc>
        <w:tc>
          <w:tcPr>
            <w:tcW w:w="4253" w:type="dxa"/>
          </w:tcPr>
          <w:p w:rsidRPr="00072145" w:rsidR="001E20B5" w:rsidP="001E20B5" w:rsidRDefault="001E20B5" w14:paraId="0DAC3972"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R USD: 2,45%</w:t>
            </w:r>
          </w:p>
          <w:p w:rsidRPr="00072145" w:rsidR="001E20B5" w:rsidP="001E20B5" w:rsidRDefault="001E20B5" w14:paraId="2324872F"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072145">
              <w:rPr>
                <w:rFonts w:asciiTheme="minorHAnsi" w:hAnsiTheme="minorHAnsi" w:cstheme="minorHAnsi"/>
                <w:sz w:val="22"/>
                <w:szCs w:val="22"/>
                <w:lang w:val="en-US"/>
              </w:rPr>
              <w:t>For class Y GPB: 2,99%</w:t>
            </w:r>
          </w:p>
          <w:p w:rsidRPr="00C611BB" w:rsidR="001E20B5" w:rsidP="001E20B5" w:rsidRDefault="001E20B5" w14:paraId="0D31F301" w14:textId="732AE4CF">
            <w:pPr>
              <w:autoSpaceDE w:val="0"/>
              <w:autoSpaceDN w:val="0"/>
              <w:adjustRightInd w:val="0"/>
              <w:spacing w:before="40" w:after="40"/>
              <w:jc w:val="left"/>
              <w:rPr>
                <w:rFonts w:eastAsia="Calibri" w:asciiTheme="minorHAnsi" w:hAnsiTheme="minorHAnsi" w:cstheme="minorHAnsi"/>
                <w:iCs/>
                <w:sz w:val="22"/>
                <w:szCs w:val="22"/>
                <w:lang w:eastAsia="en-US"/>
              </w:rPr>
            </w:pPr>
            <w:r>
              <w:rPr>
                <w:rFonts w:asciiTheme="minorHAnsi" w:hAnsiTheme="minorHAnsi" w:cstheme="minorHAnsi"/>
                <w:sz w:val="22"/>
                <w:szCs w:val="22"/>
              </w:rPr>
              <w:t>For class Y USD: 1,55%</w:t>
            </w:r>
            <w:r w:rsidRPr="00731976" w:rsidDel="006F242D">
              <w:rPr>
                <w:rFonts w:asciiTheme="minorHAnsi" w:hAnsiTheme="minorHAnsi" w:cstheme="minorHAnsi"/>
                <w:sz w:val="22"/>
                <w:szCs w:val="22"/>
              </w:rPr>
              <w:t xml:space="preserve"> </w:t>
            </w:r>
          </w:p>
        </w:tc>
      </w:tr>
      <w:tr w:rsidRPr="00CE047C" w:rsidR="001E20B5" w:rsidTr="00B5492C" w14:paraId="318A4EB4" w14:textId="77777777">
        <w:trPr>
          <w:gridAfter w:val="1"/>
          <w:wAfter w:w="15" w:type="dxa"/>
          <w:jc w:val="center"/>
        </w:trPr>
        <w:tc>
          <w:tcPr>
            <w:tcW w:w="2189" w:type="dxa"/>
          </w:tcPr>
          <w:p w:rsidRPr="00C611BB" w:rsidR="001E20B5" w:rsidP="001E20B5" w:rsidRDefault="001E20B5" w14:paraId="62D1B113"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Management </w:t>
            </w:r>
            <w:proofErr w:type="spellStart"/>
            <w:r w:rsidRPr="00C611BB">
              <w:rPr>
                <w:rFonts w:eastAsia="Calibri" w:asciiTheme="minorHAnsi" w:hAnsiTheme="minorHAnsi" w:cstheme="minorHAnsi"/>
                <w:b/>
                <w:sz w:val="22"/>
                <w:szCs w:val="22"/>
                <w:lang w:val="fr-FR" w:eastAsia="en-US"/>
              </w:rPr>
              <w:t>fees</w:t>
            </w:r>
            <w:proofErr w:type="spellEnd"/>
          </w:p>
        </w:tc>
        <w:tc>
          <w:tcPr>
            <w:tcW w:w="3827" w:type="dxa"/>
          </w:tcPr>
          <w:p w:rsidRPr="00C611BB" w:rsidR="001E20B5" w:rsidP="001E20B5" w:rsidRDefault="001E20B5" w14:paraId="218311CD" w14:textId="3301D6F6">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lang w:val="en-US"/>
              </w:rPr>
              <w:t>Up to 0.10% p.a. of the total Net Asset Value of each Compartment, with a minimum of EUR 16,500 per Compartment – applied on a weighted average basis - if the combined assets under management of VAM Funds (Lux) falls below EUR 125 million</w:t>
            </w:r>
          </w:p>
        </w:tc>
        <w:tc>
          <w:tcPr>
            <w:tcW w:w="4253" w:type="dxa"/>
          </w:tcPr>
          <w:p w:rsidRPr="00C611BB" w:rsidR="001E20B5" w:rsidP="001E20B5" w:rsidRDefault="003F1129" w14:paraId="3C4EAE87" w14:textId="487F661F">
            <w:pPr>
              <w:autoSpaceDE w:val="0"/>
              <w:autoSpaceDN w:val="0"/>
              <w:adjustRightInd w:val="0"/>
              <w:spacing w:before="40" w:after="40"/>
              <w:jc w:val="left"/>
              <w:rPr>
                <w:rFonts w:eastAsia="Calibri" w:asciiTheme="minorHAnsi" w:hAnsiTheme="minorHAnsi" w:cstheme="minorHAnsi"/>
                <w:sz w:val="22"/>
                <w:szCs w:val="22"/>
                <w:lang w:eastAsia="en-US"/>
              </w:rPr>
            </w:pPr>
            <w:r>
              <w:rPr>
                <w:rFonts w:asciiTheme="minorHAnsi" w:hAnsiTheme="minorHAnsi" w:cstheme="minorHAnsi"/>
                <w:sz w:val="22"/>
                <w:szCs w:val="22"/>
                <w:lang w:val="en-US"/>
              </w:rPr>
              <w:t>Please refer to row below</w:t>
            </w:r>
          </w:p>
        </w:tc>
      </w:tr>
      <w:tr w:rsidRPr="00A653D7" w:rsidR="003F1129" w:rsidDel="00EC7BE8" w:rsidTr="003F1129" w14:paraId="233DCECF" w14:textId="77777777">
        <w:trPr>
          <w:gridAfter w:val="1"/>
          <w:wAfter w:w="15" w:type="dxa"/>
          <w:jc w:val="center"/>
        </w:trPr>
        <w:tc>
          <w:tcPr>
            <w:tcW w:w="2189" w:type="dxa"/>
            <w:tcBorders>
              <w:top w:val="single" w:color="auto" w:sz="4" w:space="0"/>
              <w:left w:val="single" w:color="auto" w:sz="4" w:space="0"/>
              <w:bottom w:val="single" w:color="auto" w:sz="4" w:space="0"/>
              <w:right w:val="single" w:color="auto" w:sz="4" w:space="0"/>
            </w:tcBorders>
          </w:tcPr>
          <w:p w:rsidRPr="007848CC" w:rsidR="003F1129" w:rsidP="00370645" w:rsidRDefault="003F1129" w14:paraId="7DF08764" w14:textId="77777777">
            <w:pPr>
              <w:spacing w:before="40" w:after="40"/>
              <w:jc w:val="left"/>
              <w:rPr>
                <w:rFonts w:eastAsia="Calibri" w:asciiTheme="minorHAnsi" w:hAnsiTheme="minorHAnsi" w:cstheme="minorHAnsi"/>
                <w:b/>
                <w:sz w:val="22"/>
                <w:szCs w:val="22"/>
                <w:lang w:val="en-US" w:eastAsia="en-US"/>
              </w:rPr>
            </w:pPr>
            <w:r w:rsidRPr="007848CC">
              <w:rPr>
                <w:rFonts w:eastAsia="Calibri" w:asciiTheme="minorHAnsi" w:hAnsiTheme="minorHAnsi" w:cstheme="minorHAnsi"/>
                <w:b/>
                <w:sz w:val="22"/>
                <w:szCs w:val="22"/>
                <w:lang w:val="en-US" w:eastAsia="en-US"/>
              </w:rPr>
              <w:t xml:space="preserve">Fees payable to the depositary, central administration agent, registrar and transfer agent and </w:t>
            </w:r>
            <w:r w:rsidRPr="007848CC">
              <w:rPr>
                <w:rFonts w:eastAsia="Calibri" w:asciiTheme="minorHAnsi" w:hAnsiTheme="minorHAnsi" w:cstheme="minorHAnsi"/>
                <w:b/>
                <w:sz w:val="22"/>
                <w:szCs w:val="22"/>
                <w:lang w:val="en-US" w:eastAsia="en-US"/>
              </w:rPr>
              <w:lastRenderedPageBreak/>
              <w:t xml:space="preserve">management company </w:t>
            </w:r>
          </w:p>
        </w:tc>
        <w:tc>
          <w:tcPr>
            <w:tcW w:w="3827" w:type="dxa"/>
            <w:tcBorders>
              <w:top w:val="single" w:color="auto" w:sz="4" w:space="0"/>
              <w:left w:val="single" w:color="auto" w:sz="4" w:space="0"/>
              <w:bottom w:val="single" w:color="auto" w:sz="4" w:space="0"/>
              <w:right w:val="single" w:color="auto" w:sz="4" w:space="0"/>
            </w:tcBorders>
          </w:tcPr>
          <w:p w:rsidRPr="003F1129" w:rsidR="003F1129" w:rsidP="00370645" w:rsidRDefault="003F1129" w14:paraId="0F870A15"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lastRenderedPageBreak/>
              <w:t>Up to 0,50% per annum</w:t>
            </w:r>
          </w:p>
        </w:tc>
        <w:tc>
          <w:tcPr>
            <w:tcW w:w="4253" w:type="dxa"/>
            <w:tcBorders>
              <w:top w:val="single" w:color="auto" w:sz="4" w:space="0"/>
              <w:left w:val="single" w:color="auto" w:sz="4" w:space="0"/>
              <w:bottom w:val="single" w:color="auto" w:sz="4" w:space="0"/>
              <w:right w:val="single" w:color="auto" w:sz="4" w:space="0"/>
            </w:tcBorders>
          </w:tcPr>
          <w:p w:rsidRPr="003F1129" w:rsidR="003F1129" w:rsidDel="00EC7BE8" w:rsidP="00370645" w:rsidRDefault="003F1129" w14:paraId="4A9A79C1" w14:textId="77777777">
            <w:pPr>
              <w:autoSpaceDE w:val="0"/>
              <w:autoSpaceDN w:val="0"/>
              <w:adjustRightInd w:val="0"/>
              <w:spacing w:before="40" w:after="40"/>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Within a range of 0.35-0.50% with a minimum fee of up to EUR 33,000 applicable per sub-fund per annum</w:t>
            </w:r>
            <w:r w:rsidRPr="003F1129" w:rsidDel="00A85142">
              <w:rPr>
                <w:rFonts w:asciiTheme="minorHAnsi" w:hAnsiTheme="minorHAnsi" w:cstheme="minorHAnsi"/>
                <w:sz w:val="22"/>
                <w:szCs w:val="22"/>
                <w:lang w:val="en-US"/>
              </w:rPr>
              <w:t xml:space="preserve"> </w:t>
            </w:r>
          </w:p>
        </w:tc>
      </w:tr>
      <w:tr w:rsidRPr="00A653D7" w:rsidR="003F1129" w:rsidDel="00EC7BE8" w:rsidTr="003F1129" w14:paraId="7739EFAB" w14:textId="77777777">
        <w:trPr>
          <w:gridAfter w:val="1"/>
          <w:wAfter w:w="15" w:type="dxa"/>
          <w:jc w:val="center"/>
        </w:trPr>
        <w:tc>
          <w:tcPr>
            <w:tcW w:w="2189" w:type="dxa"/>
            <w:tcBorders>
              <w:top w:val="single" w:color="auto" w:sz="4" w:space="0"/>
              <w:left w:val="single" w:color="auto" w:sz="4" w:space="0"/>
              <w:bottom w:val="single" w:color="auto" w:sz="4" w:space="0"/>
              <w:right w:val="single" w:color="auto" w:sz="4" w:space="0"/>
            </w:tcBorders>
          </w:tcPr>
          <w:p w:rsidRPr="007848CC" w:rsidR="003F1129" w:rsidP="00370645" w:rsidRDefault="003F1129" w14:paraId="1533B20B" w14:textId="77777777">
            <w:pPr>
              <w:spacing w:before="40" w:after="40"/>
              <w:jc w:val="left"/>
              <w:rPr>
                <w:rFonts w:eastAsia="Calibri" w:asciiTheme="minorHAnsi" w:hAnsiTheme="minorHAnsi" w:cstheme="minorHAnsi"/>
                <w:b/>
                <w:sz w:val="22"/>
                <w:szCs w:val="22"/>
                <w:lang w:val="en-US" w:eastAsia="en-US"/>
              </w:rPr>
            </w:pPr>
            <w:r w:rsidRPr="007848CC">
              <w:rPr>
                <w:rFonts w:eastAsia="Calibri" w:asciiTheme="minorHAnsi" w:hAnsiTheme="minorHAnsi" w:cstheme="minorHAnsi"/>
                <w:b/>
                <w:sz w:val="22"/>
                <w:szCs w:val="22"/>
                <w:lang w:val="en-US" w:eastAsia="en-US"/>
              </w:rPr>
              <w:t xml:space="preserve">Fees payable to the investment manager </w:t>
            </w:r>
          </w:p>
        </w:tc>
        <w:tc>
          <w:tcPr>
            <w:tcW w:w="3827" w:type="dxa"/>
            <w:tcBorders>
              <w:top w:val="single" w:color="auto" w:sz="4" w:space="0"/>
              <w:left w:val="single" w:color="auto" w:sz="4" w:space="0"/>
              <w:bottom w:val="single" w:color="auto" w:sz="4" w:space="0"/>
              <w:right w:val="single" w:color="auto" w:sz="4" w:space="0"/>
            </w:tcBorders>
          </w:tcPr>
          <w:p w:rsidRPr="003F1129" w:rsidR="003F1129" w:rsidP="00370645" w:rsidRDefault="003F1129" w14:paraId="7B421779"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A USD: up to 1,75% per annum</w:t>
            </w:r>
          </w:p>
          <w:p w:rsidRPr="003F1129" w:rsidR="003F1129" w:rsidP="00370645" w:rsidRDefault="003F1129" w14:paraId="318B881A"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B USD: up to 1,75% per annum</w:t>
            </w:r>
          </w:p>
          <w:p w:rsidRPr="003F1129" w:rsidR="003F1129" w:rsidP="00370645" w:rsidRDefault="003F1129" w14:paraId="50F10CC2"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C USD: up to 0,55% per annum</w:t>
            </w:r>
          </w:p>
          <w:p w:rsidRPr="003F1129" w:rsidR="003F1129" w:rsidP="00370645" w:rsidRDefault="003F1129" w14:paraId="4A835AF9"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E USD: up to 1,00% per annum</w:t>
            </w:r>
          </w:p>
        </w:tc>
        <w:tc>
          <w:tcPr>
            <w:tcW w:w="4253" w:type="dxa"/>
            <w:tcBorders>
              <w:top w:val="single" w:color="auto" w:sz="4" w:space="0"/>
              <w:left w:val="single" w:color="auto" w:sz="4" w:space="0"/>
              <w:bottom w:val="single" w:color="auto" w:sz="4" w:space="0"/>
              <w:right w:val="single" w:color="auto" w:sz="4" w:space="0"/>
            </w:tcBorders>
          </w:tcPr>
          <w:p w:rsidRPr="003F1129" w:rsidR="003F1129" w:rsidP="00370645" w:rsidRDefault="003F1129" w14:paraId="2C45DCE6" w14:textId="77777777">
            <w:pPr>
              <w:autoSpaceDE w:val="0"/>
              <w:autoSpaceDN w:val="0"/>
              <w:adjustRightInd w:val="0"/>
              <w:spacing w:before="40" w:after="40"/>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Class R USD: Up to 1.10% of total NAV per annum</w:t>
            </w:r>
          </w:p>
          <w:p w:rsidRPr="003F1129" w:rsidR="003F1129" w:rsidDel="00EC7BE8" w:rsidP="00370645" w:rsidRDefault="007A628B" w14:paraId="0F382040" w14:textId="3D9F37CD">
            <w:pPr>
              <w:autoSpaceDE w:val="0"/>
              <w:autoSpaceDN w:val="0"/>
              <w:adjustRightInd w:val="0"/>
              <w:spacing w:before="40" w:after="40"/>
              <w:jc w:val="left"/>
              <w:rPr>
                <w:rFonts w:asciiTheme="minorHAnsi" w:hAnsiTheme="minorHAnsi" w:cstheme="minorHAnsi"/>
                <w:sz w:val="22"/>
                <w:szCs w:val="22"/>
                <w:lang w:val="en-US"/>
              </w:rPr>
            </w:pPr>
            <w:r>
              <w:rPr>
                <w:rFonts w:asciiTheme="minorHAnsi" w:hAnsiTheme="minorHAnsi" w:cstheme="minorHAnsi"/>
                <w:sz w:val="22"/>
                <w:szCs w:val="22"/>
                <w:lang w:val="en-US"/>
              </w:rPr>
              <w:t>Class Y USD and GBP: Up to 0.</w:t>
            </w:r>
            <w:r w:rsidRPr="003F1129" w:rsidR="003F1129">
              <w:rPr>
                <w:rFonts w:asciiTheme="minorHAnsi" w:hAnsiTheme="minorHAnsi" w:cstheme="minorHAnsi"/>
                <w:sz w:val="22"/>
                <w:szCs w:val="22"/>
                <w:lang w:val="en-US"/>
              </w:rPr>
              <w:t>9% of total NAV per annum</w:t>
            </w:r>
          </w:p>
        </w:tc>
      </w:tr>
      <w:tr w:rsidRPr="00A653D7" w:rsidR="003F1129" w:rsidDel="00EC7BE8" w:rsidTr="003F1129" w14:paraId="1DC54CE8" w14:textId="77777777">
        <w:trPr>
          <w:gridAfter w:val="1"/>
          <w:wAfter w:w="15" w:type="dxa"/>
          <w:jc w:val="center"/>
        </w:trPr>
        <w:tc>
          <w:tcPr>
            <w:tcW w:w="2189" w:type="dxa"/>
            <w:tcBorders>
              <w:top w:val="single" w:color="auto" w:sz="4" w:space="0"/>
              <w:left w:val="single" w:color="auto" w:sz="4" w:space="0"/>
              <w:bottom w:val="single" w:color="auto" w:sz="4" w:space="0"/>
              <w:right w:val="single" w:color="auto" w:sz="4" w:space="0"/>
            </w:tcBorders>
          </w:tcPr>
          <w:p w:rsidRPr="00A653D7" w:rsidR="003F1129" w:rsidP="00370645" w:rsidRDefault="003F1129" w14:paraId="04AC6AB6" w14:textId="77777777">
            <w:pPr>
              <w:spacing w:before="40" w:after="40"/>
              <w:jc w:val="left"/>
              <w:rPr>
                <w:rFonts w:eastAsia="Calibri" w:asciiTheme="minorHAnsi" w:hAnsiTheme="minorHAnsi" w:cstheme="minorHAnsi"/>
                <w:b/>
                <w:sz w:val="22"/>
                <w:szCs w:val="22"/>
                <w:lang w:val="fr-FR" w:eastAsia="en-US"/>
              </w:rPr>
            </w:pPr>
            <w:r w:rsidRPr="00A653D7">
              <w:rPr>
                <w:rFonts w:eastAsia="Calibri" w:asciiTheme="minorHAnsi" w:hAnsiTheme="minorHAnsi" w:cstheme="minorHAnsi"/>
                <w:b/>
                <w:sz w:val="22"/>
                <w:szCs w:val="22"/>
                <w:lang w:val="fr-FR" w:eastAsia="en-US"/>
              </w:rPr>
              <w:t xml:space="preserve">Distribution </w:t>
            </w:r>
            <w:proofErr w:type="spellStart"/>
            <w:r w:rsidRPr="00A653D7">
              <w:rPr>
                <w:rFonts w:eastAsia="Calibri" w:asciiTheme="minorHAnsi" w:hAnsiTheme="minorHAnsi" w:cstheme="minorHAnsi"/>
                <w:b/>
                <w:sz w:val="22"/>
                <w:szCs w:val="22"/>
                <w:lang w:val="fr-FR" w:eastAsia="en-US"/>
              </w:rPr>
              <w:t>fees</w:t>
            </w:r>
            <w:proofErr w:type="spellEnd"/>
          </w:p>
        </w:tc>
        <w:tc>
          <w:tcPr>
            <w:tcW w:w="3827" w:type="dxa"/>
            <w:tcBorders>
              <w:top w:val="single" w:color="auto" w:sz="4" w:space="0"/>
              <w:left w:val="single" w:color="auto" w:sz="4" w:space="0"/>
              <w:bottom w:val="single" w:color="auto" w:sz="4" w:space="0"/>
              <w:right w:val="single" w:color="auto" w:sz="4" w:space="0"/>
            </w:tcBorders>
          </w:tcPr>
          <w:p w:rsidRPr="003F1129" w:rsidR="003F1129" w:rsidP="00370645" w:rsidRDefault="003F1129" w14:paraId="658677B2" w14:textId="77777777">
            <w:pPr>
              <w:autoSpaceDE w:val="0"/>
              <w:autoSpaceDN w:val="0"/>
              <w:adjustRightInd w:val="0"/>
              <w:spacing w:before="40" w:after="40" w:line="360" w:lineRule="auto"/>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Up to 0,5%</w:t>
            </w:r>
          </w:p>
        </w:tc>
        <w:tc>
          <w:tcPr>
            <w:tcW w:w="4253" w:type="dxa"/>
            <w:tcBorders>
              <w:top w:val="single" w:color="auto" w:sz="4" w:space="0"/>
              <w:left w:val="single" w:color="auto" w:sz="4" w:space="0"/>
              <w:bottom w:val="single" w:color="auto" w:sz="4" w:space="0"/>
              <w:right w:val="single" w:color="auto" w:sz="4" w:space="0"/>
            </w:tcBorders>
          </w:tcPr>
          <w:p w:rsidRPr="003F1129" w:rsidR="003F1129" w:rsidDel="00EC7BE8" w:rsidP="00370645" w:rsidRDefault="003F1129" w14:paraId="72AACE9D" w14:textId="77777777">
            <w:pPr>
              <w:autoSpaceDE w:val="0"/>
              <w:autoSpaceDN w:val="0"/>
              <w:adjustRightInd w:val="0"/>
              <w:spacing w:before="40" w:after="40"/>
              <w:jc w:val="left"/>
              <w:rPr>
                <w:rFonts w:asciiTheme="minorHAnsi" w:hAnsiTheme="minorHAnsi" w:cstheme="minorHAnsi"/>
                <w:sz w:val="22"/>
                <w:szCs w:val="22"/>
                <w:lang w:val="en-US"/>
              </w:rPr>
            </w:pPr>
            <w:r w:rsidRPr="003F1129">
              <w:rPr>
                <w:rFonts w:asciiTheme="minorHAnsi" w:hAnsiTheme="minorHAnsi" w:cstheme="minorHAnsi"/>
                <w:sz w:val="22"/>
                <w:szCs w:val="22"/>
                <w:lang w:val="en-US"/>
              </w:rPr>
              <w:t>For class R USD: up to 0,5%</w:t>
            </w:r>
          </w:p>
        </w:tc>
      </w:tr>
      <w:tr w:rsidRPr="00CE047C" w:rsidR="001E20B5" w:rsidTr="00B5492C" w14:paraId="05A74707" w14:textId="77777777">
        <w:trPr>
          <w:gridAfter w:val="1"/>
          <w:wAfter w:w="15" w:type="dxa"/>
          <w:jc w:val="center"/>
        </w:trPr>
        <w:tc>
          <w:tcPr>
            <w:tcW w:w="2189" w:type="dxa"/>
          </w:tcPr>
          <w:p w:rsidRPr="00C611BB" w:rsidR="001E20B5" w:rsidP="001E20B5" w:rsidRDefault="001E20B5" w14:paraId="21FA2B2E" w14:textId="77777777">
            <w:pPr>
              <w:spacing w:before="40" w:after="40"/>
              <w:jc w:val="left"/>
              <w:rPr>
                <w:rFonts w:eastAsia="Calibri" w:asciiTheme="minorHAnsi" w:hAnsiTheme="minorHAnsi" w:cstheme="minorHAnsi"/>
                <w:b/>
                <w:sz w:val="22"/>
                <w:szCs w:val="22"/>
                <w:lang w:val="fr-FR" w:eastAsia="en-US"/>
              </w:rPr>
            </w:pPr>
            <w:r w:rsidRPr="00C611BB">
              <w:rPr>
                <w:rFonts w:eastAsia="Calibri" w:asciiTheme="minorHAnsi" w:hAnsiTheme="minorHAnsi" w:cstheme="minorHAnsi"/>
                <w:b/>
                <w:sz w:val="22"/>
                <w:szCs w:val="22"/>
                <w:lang w:val="fr-FR" w:eastAsia="en-US"/>
              </w:rPr>
              <w:t xml:space="preserve">Suscription </w:t>
            </w:r>
            <w:proofErr w:type="spellStart"/>
            <w:r w:rsidRPr="00C611BB">
              <w:rPr>
                <w:rFonts w:eastAsia="Calibri" w:asciiTheme="minorHAnsi" w:hAnsiTheme="minorHAnsi" w:cstheme="minorHAnsi"/>
                <w:b/>
                <w:sz w:val="22"/>
                <w:szCs w:val="22"/>
                <w:lang w:val="fr-FR" w:eastAsia="en-US"/>
              </w:rPr>
              <w:t>fees</w:t>
            </w:r>
            <w:proofErr w:type="spellEnd"/>
            <w:r w:rsidRPr="00C611BB">
              <w:rPr>
                <w:rFonts w:eastAsia="Calibri" w:asciiTheme="minorHAnsi" w:hAnsiTheme="minorHAnsi" w:cstheme="minorHAnsi"/>
                <w:b/>
                <w:sz w:val="22"/>
                <w:szCs w:val="22"/>
                <w:lang w:val="fr-FR" w:eastAsia="en-US"/>
              </w:rPr>
              <w:t xml:space="preserve"> </w:t>
            </w:r>
          </w:p>
        </w:tc>
        <w:tc>
          <w:tcPr>
            <w:tcW w:w="3827" w:type="dxa"/>
          </w:tcPr>
          <w:p w:rsidRPr="00C611BB" w:rsidR="001E20B5" w:rsidP="001E20B5" w:rsidRDefault="001E20B5" w14:paraId="15574ABF" w14:textId="1D9A04D7">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A85142">
              <w:rPr>
                <w:rFonts w:asciiTheme="minorHAnsi" w:hAnsiTheme="minorHAnsi" w:cstheme="minorHAnsi"/>
                <w:sz w:val="22"/>
                <w:szCs w:val="22"/>
              </w:rPr>
              <w:t>Up</w:t>
            </w:r>
            <w:r w:rsidRPr="00543980">
              <w:rPr>
                <w:rFonts w:asciiTheme="minorHAnsi" w:hAnsiTheme="minorHAnsi" w:cstheme="minorHAnsi"/>
                <w:sz w:val="22"/>
                <w:szCs w:val="22"/>
              </w:rPr>
              <w:t xml:space="preserve"> to 5%</w:t>
            </w:r>
          </w:p>
        </w:tc>
        <w:tc>
          <w:tcPr>
            <w:tcW w:w="4253" w:type="dxa"/>
          </w:tcPr>
          <w:p w:rsidRPr="00C611BB" w:rsidR="001E20B5" w:rsidP="001E20B5" w:rsidRDefault="001E20B5" w14:paraId="50DB3C5B" w14:textId="38B86CC5">
            <w:pPr>
              <w:autoSpaceDE w:val="0"/>
              <w:autoSpaceDN w:val="0"/>
              <w:adjustRightInd w:val="0"/>
              <w:spacing w:before="40" w:after="40"/>
              <w:jc w:val="left"/>
              <w:rPr>
                <w:rFonts w:eastAsia="Calibri" w:asciiTheme="minorHAnsi" w:hAnsiTheme="minorHAnsi" w:cstheme="minorHAnsi"/>
                <w:sz w:val="22"/>
                <w:szCs w:val="22"/>
                <w:lang w:eastAsia="en-US"/>
              </w:rPr>
            </w:pPr>
            <w:r w:rsidRPr="00A85142">
              <w:rPr>
                <w:rFonts w:asciiTheme="minorHAnsi" w:hAnsiTheme="minorHAnsi" w:cstheme="minorHAnsi"/>
                <w:sz w:val="22"/>
                <w:szCs w:val="22"/>
              </w:rPr>
              <w:t>Up</w:t>
            </w:r>
            <w:r w:rsidRPr="00543980">
              <w:rPr>
                <w:rFonts w:asciiTheme="minorHAnsi" w:hAnsiTheme="minorHAnsi" w:cstheme="minorHAnsi"/>
                <w:sz w:val="22"/>
                <w:szCs w:val="22"/>
              </w:rPr>
              <w:t xml:space="preserve"> to 5%</w:t>
            </w:r>
          </w:p>
        </w:tc>
      </w:tr>
      <w:tr w:rsidRPr="00CE047C" w:rsidR="001E20B5" w:rsidTr="00B5492C" w14:paraId="06465440" w14:textId="77777777">
        <w:trPr>
          <w:gridAfter w:val="1"/>
          <w:wAfter w:w="15" w:type="dxa"/>
          <w:jc w:val="center"/>
        </w:trPr>
        <w:tc>
          <w:tcPr>
            <w:tcW w:w="2189" w:type="dxa"/>
          </w:tcPr>
          <w:p w:rsidRPr="00C611BB" w:rsidR="001E20B5" w:rsidP="001E20B5" w:rsidRDefault="001E20B5" w14:paraId="7D5C9475" w14:textId="77777777">
            <w:pPr>
              <w:spacing w:before="40" w:after="40"/>
              <w:jc w:val="left"/>
              <w:rPr>
                <w:rFonts w:eastAsia="Calibri" w:asciiTheme="minorHAnsi" w:hAnsiTheme="minorHAnsi" w:cstheme="minorHAnsi"/>
                <w:b/>
                <w:sz w:val="22"/>
                <w:szCs w:val="22"/>
                <w:lang w:val="fr-FR" w:eastAsia="en-US"/>
              </w:rPr>
            </w:pPr>
            <w:proofErr w:type="spellStart"/>
            <w:r w:rsidRPr="00C611BB">
              <w:rPr>
                <w:rFonts w:eastAsia="Calibri" w:asciiTheme="minorHAnsi" w:hAnsiTheme="minorHAnsi" w:cstheme="minorHAnsi"/>
                <w:b/>
                <w:sz w:val="22"/>
                <w:szCs w:val="22"/>
                <w:lang w:val="fr-FR" w:eastAsia="en-US"/>
              </w:rPr>
              <w:t>Redemption</w:t>
            </w:r>
            <w:proofErr w:type="spellEnd"/>
            <w:r w:rsidRPr="00C611BB">
              <w:rPr>
                <w:rFonts w:eastAsia="Calibri" w:asciiTheme="minorHAnsi" w:hAnsiTheme="minorHAnsi" w:cstheme="minorHAnsi"/>
                <w:b/>
                <w:sz w:val="22"/>
                <w:szCs w:val="22"/>
                <w:lang w:val="fr-FR" w:eastAsia="en-US"/>
              </w:rPr>
              <w:t xml:space="preserve"> </w:t>
            </w:r>
            <w:proofErr w:type="spellStart"/>
            <w:r w:rsidRPr="00C611BB">
              <w:rPr>
                <w:rFonts w:eastAsia="Calibri" w:asciiTheme="minorHAnsi" w:hAnsiTheme="minorHAnsi" w:cstheme="minorHAnsi"/>
                <w:b/>
                <w:sz w:val="22"/>
                <w:szCs w:val="22"/>
                <w:lang w:val="fr-FR" w:eastAsia="en-US"/>
              </w:rPr>
              <w:t>fees</w:t>
            </w:r>
            <w:proofErr w:type="spellEnd"/>
          </w:p>
        </w:tc>
        <w:tc>
          <w:tcPr>
            <w:tcW w:w="3827" w:type="dxa"/>
          </w:tcPr>
          <w:p w:rsidRPr="00C611BB" w:rsidR="001E20B5" w:rsidRDefault="001E20B5" w14:paraId="63B84031" w14:textId="1F3235B5">
            <w:pPr>
              <w:autoSpaceDE w:val="0"/>
              <w:autoSpaceDN w:val="0"/>
              <w:adjustRightInd w:val="0"/>
              <w:spacing w:before="40" w:after="40" w:line="360" w:lineRule="auto"/>
              <w:jc w:val="left"/>
              <w:rPr>
                <w:rFonts w:eastAsia="Calibri" w:asciiTheme="minorHAnsi" w:hAnsiTheme="minorHAnsi" w:cstheme="minorHAnsi"/>
                <w:sz w:val="22"/>
                <w:szCs w:val="22"/>
                <w:lang w:eastAsia="en-US"/>
              </w:rPr>
            </w:pPr>
            <w:r w:rsidRPr="00072145">
              <w:rPr>
                <w:rFonts w:asciiTheme="minorHAnsi" w:hAnsiTheme="minorHAnsi" w:cstheme="minorHAnsi"/>
                <w:sz w:val="22"/>
                <w:szCs w:val="22"/>
              </w:rPr>
              <w:t>None</w:t>
            </w:r>
          </w:p>
        </w:tc>
        <w:tc>
          <w:tcPr>
            <w:tcW w:w="4253" w:type="dxa"/>
          </w:tcPr>
          <w:p w:rsidRPr="00C611BB" w:rsidR="001E20B5" w:rsidP="001E20B5" w:rsidRDefault="001E20B5" w14:paraId="2E838306" w14:textId="06BC669F">
            <w:pPr>
              <w:autoSpaceDE w:val="0"/>
              <w:autoSpaceDN w:val="0"/>
              <w:adjustRightInd w:val="0"/>
              <w:spacing w:before="40" w:after="40"/>
              <w:jc w:val="left"/>
              <w:rPr>
                <w:rFonts w:eastAsia="Calibri" w:asciiTheme="minorHAnsi" w:hAnsiTheme="minorHAnsi" w:cstheme="minorHAnsi"/>
                <w:sz w:val="22"/>
                <w:szCs w:val="22"/>
                <w:lang w:eastAsia="en-US"/>
              </w:rPr>
            </w:pPr>
            <w:r>
              <w:rPr>
                <w:rFonts w:asciiTheme="minorHAnsi" w:hAnsiTheme="minorHAnsi" w:cstheme="minorHAnsi"/>
                <w:sz w:val="22"/>
                <w:szCs w:val="22"/>
              </w:rPr>
              <w:t>None</w:t>
            </w:r>
          </w:p>
        </w:tc>
      </w:tr>
    </w:tbl>
    <w:p w:rsidRPr="00C611BB" w:rsidR="00CE047C" w:rsidP="00CE047C" w:rsidRDefault="00CE047C" w14:paraId="531AD146" w14:textId="77777777">
      <w:pPr>
        <w:jc w:val="right"/>
        <w:rPr>
          <w:rFonts w:eastAsia="Calibri" w:asciiTheme="minorHAnsi" w:hAnsiTheme="minorHAnsi" w:cstheme="minorHAnsi"/>
          <w:sz w:val="22"/>
          <w:szCs w:val="22"/>
          <w:lang w:eastAsia="en-US"/>
        </w:rPr>
      </w:pPr>
    </w:p>
    <w:p w:rsidRPr="00C611BB" w:rsidR="00CE047C" w:rsidP="00CE047C" w:rsidRDefault="00CE047C" w14:paraId="46DB42D8" w14:textId="77777777">
      <w:pPr>
        <w:rPr>
          <w:rFonts w:asciiTheme="minorHAnsi" w:hAnsiTheme="minorHAnsi" w:cstheme="minorHAnsi"/>
          <w:bCs/>
          <w:sz w:val="22"/>
          <w:szCs w:val="22"/>
          <w:lang w:eastAsia="en-US"/>
        </w:rPr>
      </w:pPr>
    </w:p>
    <w:p w:rsidRPr="00C611BB" w:rsidR="00835ECE" w:rsidRDefault="00835ECE" w14:paraId="5B312B81" w14:textId="77777777">
      <w:pPr>
        <w:rPr>
          <w:rFonts w:asciiTheme="minorHAnsi" w:hAnsiTheme="minorHAnsi" w:cstheme="minorHAnsi"/>
          <w:sz w:val="22"/>
          <w:szCs w:val="22"/>
        </w:rPr>
      </w:pPr>
    </w:p>
    <w:sectPr w:rsidRPr="00C611BB" w:rsidR="00835ECE" w:rsidSect="00952DB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4956" w:rsidRDefault="005F4956" w14:paraId="60626C12" w14:textId="77777777">
      <w:r>
        <w:separator/>
      </w:r>
    </w:p>
  </w:endnote>
  <w:endnote w:type="continuationSeparator" w:id="0">
    <w:p w:rsidR="005F4956" w:rsidRDefault="005F4956" w14:paraId="2D43781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liss Light">
    <w:altName w:val="Calibri"/>
    <w:charset w:val="00"/>
    <w:family w:val="auto"/>
    <w:pitch w:val="variable"/>
    <w:sig w:usb0="8000002F" w:usb1="10000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0AC9" w:rsidP="00C611BB" w:rsidRDefault="007E0AC9" w14:paraId="30CE9C1A" w14:textId="4ED23B1E">
    <w:pPr>
      <w:pStyle w:val="Footer"/>
      <w:jc w:val="left"/>
    </w:pPr>
  </w:p>
  <w:p w:rsidR="00356A6C" w:rsidP="008F3F97" w:rsidRDefault="00356A6C" w14:paraId="09353F4E" w14:textId="04B9A533">
    <w:pPr>
      <w:pStyle w:val="Footer"/>
      <w:jc w:val="left"/>
    </w:pPr>
  </w:p>
  <w:p w:rsidR="001D40E5" w:rsidP="00D33B1F" w:rsidRDefault="001D40E5" w14:paraId="43D2893A" w14:textId="64432084">
    <w:pPr>
      <w:pStyle w:val="Footer"/>
      <w:jc w:val="left"/>
    </w:pPr>
  </w:p>
  <w:p w:rsidR="0094311D" w:rsidP="00952DB0" w:rsidRDefault="00A762B1" w14:paraId="76C390A7" w14:textId="35D5EC25">
    <w:pPr>
      <w:pStyle w:val="Footer"/>
      <w:jc w:val="left"/>
    </w:pPr>
    <w:r w:rsidRPr="00952DB0">
      <w:rPr>
        <w:rFonts w:ascii="Calibri" w:hAnsi="Calibri" w:cs="Calibri"/>
        <w:color w:val="000000"/>
        <w:sz w:val="16"/>
      </w:rPr>
      <w:fldChar w:fldCharType="begin"/>
    </w:r>
    <w:r w:rsidRPr="00952DB0">
      <w:rPr>
        <w:rFonts w:ascii="Calibri" w:hAnsi="Calibri" w:cs="Calibri"/>
        <w:color w:val="000000"/>
        <w:sz w:val="16"/>
      </w:rPr>
      <w:instrText xml:space="preserve">  DOCVARIABLE EfId \* MERGEFORMAT </w:instrText>
    </w:r>
    <w:r>
      <w:instrText xml:space="preserve"> </w:instrText>
    </w:r>
    <w:r>
      <w:rPr>
        <w:rFonts w:ascii="Calibri" w:hAnsi="Calibri" w:cs="Calibri"/>
        <w:color w:val="000000"/>
        <w:sz w:val="16"/>
      </w:rPr>
      <w:fldChar w:fldCharType="separate"/>
    </w:r>
    <w:r>
      <w:rPr>
        <w:rFonts w:ascii="Calibri" w:hAnsi="Calibri" w:cs="Calibri"/>
        <w:color w:val="000000"/>
        <w:sz w:val="16"/>
      </w:rPr>
      <w:t>16510619_10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0AC9" w:rsidP="00C611BB" w:rsidRDefault="007E0AC9" w14:paraId="431A69F9" w14:textId="7232BBF9">
    <w:pPr>
      <w:pStyle w:val="Footer"/>
      <w:jc w:val="left"/>
    </w:pPr>
  </w:p>
  <w:p w:rsidR="00356A6C" w:rsidP="007E0AC9" w:rsidRDefault="00356A6C" w14:paraId="4DB2E1DF" w14:textId="58D1DD7A">
    <w:pPr>
      <w:pStyle w:val="Footer"/>
      <w:jc w:val="left"/>
    </w:pPr>
  </w:p>
  <w:p w:rsidR="001D40E5" w:rsidP="00D33B1F" w:rsidRDefault="001D40E5" w14:paraId="761A3490" w14:textId="7E4357E4">
    <w:pPr>
      <w:pStyle w:val="Footer"/>
      <w:jc w:val="left"/>
    </w:pPr>
  </w:p>
  <w:p w:rsidR="0094311D" w:rsidP="00952DB0" w:rsidRDefault="00A762B1" w14:paraId="2ED26E58" w14:textId="6AD129E5">
    <w:pPr>
      <w:pStyle w:val="Footer"/>
      <w:jc w:val="left"/>
    </w:pPr>
    <w:r w:rsidRPr="00952DB0">
      <w:rPr>
        <w:rFonts w:ascii="Calibri" w:hAnsi="Calibri" w:cs="Calibri"/>
        <w:color w:val="000000"/>
        <w:sz w:val="16"/>
      </w:rPr>
      <w:fldChar w:fldCharType="begin"/>
    </w:r>
    <w:r w:rsidRPr="00952DB0">
      <w:rPr>
        <w:rFonts w:ascii="Calibri" w:hAnsi="Calibri" w:cs="Calibri"/>
        <w:color w:val="000000"/>
        <w:sz w:val="16"/>
      </w:rPr>
      <w:instrText xml:space="preserve">  DOCVARIABLE EfId \* MERGEFORMAT </w:instrText>
    </w:r>
    <w:r>
      <w:instrText xml:space="preserve"> </w:instrText>
    </w:r>
    <w:r>
      <w:rPr>
        <w:rFonts w:ascii="Calibri" w:hAnsi="Calibri" w:cs="Calibri"/>
        <w:color w:val="000000"/>
        <w:sz w:val="16"/>
      </w:rPr>
      <w:fldChar w:fldCharType="separate"/>
    </w:r>
    <w:r>
      <w:rPr>
        <w:rFonts w:ascii="Calibri" w:hAnsi="Calibri" w:cs="Calibri"/>
        <w:color w:val="000000"/>
        <w:sz w:val="16"/>
      </w:rPr>
      <w:t>16510619_10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0AC9" w:rsidP="00C611BB" w:rsidRDefault="007E0AC9" w14:paraId="17530F6C" w14:textId="1F6223A3">
    <w:pPr>
      <w:pStyle w:val="Footer"/>
      <w:jc w:val="left"/>
    </w:pPr>
  </w:p>
  <w:p w:rsidR="00356A6C" w:rsidP="007E0AC9" w:rsidRDefault="00356A6C" w14:paraId="7A442809" w14:textId="28D5E219">
    <w:pPr>
      <w:pStyle w:val="Footer"/>
      <w:jc w:val="left"/>
    </w:pPr>
  </w:p>
  <w:p w:rsidR="001D40E5" w:rsidP="00D33B1F" w:rsidRDefault="001D40E5" w14:paraId="35482070" w14:textId="788FD444">
    <w:pPr>
      <w:pStyle w:val="Footer"/>
      <w:jc w:val="left"/>
    </w:pPr>
  </w:p>
  <w:p w:rsidR="0094311D" w:rsidP="00952DB0" w:rsidRDefault="00A762B1" w14:paraId="324113D8" w14:textId="754129F4">
    <w:pPr>
      <w:pStyle w:val="Footer"/>
      <w:jc w:val="left"/>
    </w:pPr>
    <w:r w:rsidRPr="00952DB0">
      <w:rPr>
        <w:rFonts w:ascii="Calibri" w:hAnsi="Calibri" w:cs="Calibri"/>
        <w:color w:val="000000"/>
        <w:sz w:val="16"/>
      </w:rPr>
      <w:fldChar w:fldCharType="begin"/>
    </w:r>
    <w:r w:rsidRPr="00952DB0">
      <w:rPr>
        <w:rFonts w:ascii="Calibri" w:hAnsi="Calibri" w:cs="Calibri"/>
        <w:color w:val="000000"/>
        <w:sz w:val="16"/>
      </w:rPr>
      <w:instrText xml:space="preserve">  DOCVARIABLE EfId \* MERGEFORMAT </w:instrText>
    </w:r>
    <w:r>
      <w:instrText xml:space="preserve"> </w:instrText>
    </w:r>
    <w:r>
      <w:rPr>
        <w:rFonts w:ascii="Calibri" w:hAnsi="Calibri" w:cs="Calibri"/>
        <w:color w:val="000000"/>
        <w:sz w:val="16"/>
      </w:rPr>
      <w:fldChar w:fldCharType="separate"/>
    </w:r>
    <w:r>
      <w:rPr>
        <w:rFonts w:ascii="Calibri" w:hAnsi="Calibri" w:cs="Calibri"/>
        <w:color w:val="000000"/>
        <w:sz w:val="16"/>
      </w:rPr>
      <w:t>16510619_10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4956" w:rsidRDefault="005F4956" w14:paraId="24210603" w14:textId="77777777">
      <w:r>
        <w:separator/>
      </w:r>
    </w:p>
  </w:footnote>
  <w:footnote w:type="continuationSeparator" w:id="0">
    <w:p w:rsidR="005F4956" w:rsidRDefault="005F4956" w14:paraId="1CE3251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311D" w:rsidRDefault="0094311D" w14:paraId="1D025C9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311D" w:rsidRDefault="0094311D" w14:paraId="007DC35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4311D" w:rsidRDefault="0094311D" w14:paraId="0093A35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0"/>
      <w:numFmt w:val="decimal"/>
      <w:pStyle w:val="Heading4"/>
      <w:lvlText w:val="%1"/>
      <w:legacy w:legacy="1" w:legacySpace="120" w:legacyIndent="720"/>
      <w:lvlJc w:val="left"/>
      <w:pPr>
        <w:ind w:left="72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none"/>
      <w:pStyle w:val="Heading6"/>
      <w:lvlText w:val=""/>
      <w:legacy w:legacy="1" w:legacySpace="120" w:legacyIndent="360"/>
      <w:lvlJc w:val="left"/>
      <w:pPr>
        <w:ind w:left="2736" w:hanging="360"/>
      </w:pPr>
      <w:rPr>
        <w:rFonts w:ascii="Symbol" w:hAnsi="Symbol" w:hint="default"/>
      </w:rPr>
    </w:lvl>
    <w:lvl w:ilvl="6">
      <w:start w:val="1"/>
      <w:numFmt w:val="none"/>
      <w:pStyle w:val="Heading7"/>
      <w:lvlText w:val=""/>
      <w:legacy w:legacy="1" w:legacySpace="120" w:legacyIndent="360"/>
      <w:lvlJc w:val="left"/>
      <w:pPr>
        <w:ind w:left="3240" w:hanging="360"/>
      </w:pPr>
      <w:rPr>
        <w:rFonts w:ascii="Symbol" w:hAnsi="Symbol" w:hint="default"/>
      </w:rPr>
    </w:lvl>
    <w:lvl w:ilvl="7">
      <w:start w:val="1"/>
      <w:numFmt w:val="none"/>
      <w:pStyle w:val="Heading8"/>
      <w:lvlText w:val=""/>
      <w:legacy w:legacy="1" w:legacySpace="120" w:legacyIndent="360"/>
      <w:lvlJc w:val="left"/>
      <w:pPr>
        <w:ind w:left="3744" w:hanging="360"/>
      </w:pPr>
      <w:rPr>
        <w:rFonts w:ascii="Symbol" w:hAnsi="Symbol" w:hint="default"/>
      </w:rPr>
    </w:lvl>
    <w:lvl w:ilvl="8">
      <w:start w:val="1"/>
      <w:numFmt w:val="none"/>
      <w:pStyle w:val="Heading9"/>
      <w:lvlText w:val=""/>
      <w:legacy w:legacy="1" w:legacySpace="120" w:legacyIndent="360"/>
      <w:lvlJc w:val="left"/>
      <w:pPr>
        <w:ind w:left="4320" w:hanging="360"/>
      </w:pPr>
      <w:rPr>
        <w:rFonts w:ascii="Symbol" w:hAnsi="Symbol" w:hint="default"/>
      </w:rPr>
    </w:lvl>
  </w:abstractNum>
  <w:abstractNum w:abstractNumId="1" w15:restartNumberingAfterBreak="0">
    <w:nsid w:val="05343B81"/>
    <w:multiLevelType w:val="hybridMultilevel"/>
    <w:tmpl w:val="B5900080"/>
    <w:lvl w:ilvl="0" w:tplc="A97434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70490F"/>
    <w:multiLevelType w:val="hybridMultilevel"/>
    <w:tmpl w:val="17A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E76F0A"/>
    <w:multiLevelType w:val="multilevel"/>
    <w:tmpl w:val="60647BEC"/>
    <w:name w:val="WDX-Rule-Numbering"/>
    <w:lvl w:ilvl="0">
      <w:start w:val="1"/>
      <w:numFmt w:val="decimal"/>
      <w:pStyle w:val="Rule1"/>
      <w:lvlText w:val="Rule %1"/>
      <w:lvlJc w:val="left"/>
      <w:pPr>
        <w:tabs>
          <w:tab w:val="num" w:pos="851"/>
        </w:tabs>
        <w:ind w:left="851" w:hanging="851"/>
      </w:pPr>
      <w:rPr>
        <w:b/>
        <w:i w:val="0"/>
      </w:rPr>
    </w:lvl>
    <w:lvl w:ilvl="1">
      <w:start w:val="1"/>
      <w:numFmt w:val="decimal"/>
      <w:pStyle w:val="Rule2"/>
      <w:lvlText w:val="%1.%2"/>
      <w:lvlJc w:val="left"/>
      <w:pPr>
        <w:tabs>
          <w:tab w:val="num" w:pos="851"/>
        </w:tabs>
        <w:ind w:left="851" w:hanging="851"/>
      </w:pPr>
    </w:lvl>
    <w:lvl w:ilvl="2">
      <w:start w:val="1"/>
      <w:numFmt w:val="decimal"/>
      <w:pStyle w:val="Rule3"/>
      <w:lvlText w:val="%1.%2.%3"/>
      <w:lvlJc w:val="left"/>
      <w:pPr>
        <w:tabs>
          <w:tab w:val="num" w:pos="1701"/>
        </w:tabs>
        <w:ind w:left="1701" w:hanging="850"/>
      </w:pPr>
    </w:lvl>
    <w:lvl w:ilvl="3">
      <w:start w:val="1"/>
      <w:numFmt w:val="decimal"/>
      <w:pStyle w:val="Rule4"/>
      <w:lvlText w:val="%1.%2.%3.%4"/>
      <w:lvlJc w:val="left"/>
      <w:pPr>
        <w:tabs>
          <w:tab w:val="num" w:pos="2835"/>
        </w:tabs>
        <w:ind w:left="2835" w:hanging="1134"/>
      </w:pPr>
    </w:lvl>
    <w:lvl w:ilvl="4">
      <w:start w:val="1"/>
      <w:numFmt w:val="decimal"/>
      <w:pStyle w:val="Rule5"/>
      <w:lvlText w:val="%1.%2.%3.%4.%5"/>
      <w:lvlJc w:val="left"/>
      <w:pPr>
        <w:tabs>
          <w:tab w:val="num" w:pos="2835"/>
        </w:tabs>
        <w:ind w:left="2835" w:hanging="1134"/>
      </w:pPr>
    </w:lvl>
    <w:lvl w:ilvl="5">
      <w:start w:val="1"/>
      <w:numFmt w:val="none"/>
      <w:lvlText w:val="(Not Defined)"/>
      <w:lvlJc w:val="left"/>
      <w:pPr>
        <w:tabs>
          <w:tab w:val="num" w:pos="1440"/>
        </w:tabs>
        <w:ind w:left="1152" w:hanging="1152"/>
      </w:pPr>
    </w:lvl>
    <w:lvl w:ilvl="6">
      <w:start w:val="1"/>
      <w:numFmt w:val="none"/>
      <w:lvlText w:val="(Not Defined)"/>
      <w:lvlJc w:val="left"/>
      <w:pPr>
        <w:tabs>
          <w:tab w:val="num" w:pos="1440"/>
        </w:tabs>
        <w:ind w:left="1296" w:hanging="1296"/>
      </w:pPr>
    </w:lvl>
    <w:lvl w:ilvl="7">
      <w:start w:val="1"/>
      <w:numFmt w:val="none"/>
      <w:lvlText w:val="(Not Defined)"/>
      <w:lvlJc w:val="left"/>
      <w:pPr>
        <w:tabs>
          <w:tab w:val="num" w:pos="1440"/>
        </w:tabs>
        <w:ind w:left="1440" w:hanging="1440"/>
      </w:pPr>
    </w:lvl>
    <w:lvl w:ilvl="8">
      <w:start w:val="1"/>
      <w:numFmt w:val="none"/>
      <w:lvlText w:val="(Not Defined)"/>
      <w:lvlJc w:val="left"/>
      <w:pPr>
        <w:tabs>
          <w:tab w:val="num" w:pos="1584"/>
        </w:tabs>
        <w:ind w:left="1584" w:hanging="1584"/>
      </w:pPr>
    </w:lvl>
  </w:abstractNum>
  <w:abstractNum w:abstractNumId="4" w15:restartNumberingAfterBreak="0">
    <w:nsid w:val="0E1D13DE"/>
    <w:multiLevelType w:val="hybridMultilevel"/>
    <w:tmpl w:val="7686638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5E358C1"/>
    <w:multiLevelType w:val="hybridMultilevel"/>
    <w:tmpl w:val="54BAC9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8036F84"/>
    <w:multiLevelType w:val="hybridMultilevel"/>
    <w:tmpl w:val="F4EA4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F950A5"/>
    <w:multiLevelType w:val="multilevel"/>
    <w:tmpl w:val="8D603932"/>
    <w:lvl w:ilvl="0">
      <w:start w:val="1"/>
      <w:numFmt w:val="decimal"/>
      <w:pStyle w:val="Appendix4"/>
      <w:lvlText w:val="%1"/>
      <w:lvlJc w:val="left"/>
      <w:pPr>
        <w:tabs>
          <w:tab w:val="num" w:pos="567"/>
        </w:tabs>
        <w:ind w:left="567" w:hanging="567"/>
      </w:pPr>
      <w:rPr>
        <w:rFonts w:hint="default"/>
        <w:b/>
        <w:i w:val="0"/>
        <w:sz w:val="24"/>
      </w:rPr>
    </w:lvl>
    <w:lvl w:ilvl="1">
      <w:start w:val="1"/>
      <w:numFmt w:val="decimal"/>
      <w:lvlText w:val="%1.%2"/>
      <w:lvlJc w:val="left"/>
      <w:pPr>
        <w:tabs>
          <w:tab w:val="num" w:pos="567"/>
        </w:tabs>
        <w:ind w:left="567" w:hanging="567"/>
      </w:pPr>
      <w:rPr>
        <w:rFonts w:hint="default"/>
        <w:b w:val="0"/>
        <w:i w:val="0"/>
        <w:sz w:val="24"/>
      </w:rPr>
    </w:lvl>
    <w:lvl w:ilvl="2">
      <w:start w:val="1"/>
      <w:numFmt w:val="lowerLetter"/>
      <w:lvlText w:val="(%3)"/>
      <w:lvlJc w:val="left"/>
      <w:pPr>
        <w:tabs>
          <w:tab w:val="num" w:pos="1134"/>
        </w:tabs>
        <w:ind w:left="1134" w:hanging="567"/>
      </w:pPr>
      <w:rPr>
        <w:rFonts w:ascii="Arial" w:hAnsi="Arial" w:cs="Arial" w:hint="default"/>
        <w:b w:val="0"/>
        <w:i w:val="0"/>
        <w:sz w:val="22"/>
        <w:szCs w:val="22"/>
      </w:rPr>
    </w:lvl>
    <w:lvl w:ilvl="3">
      <w:start w:val="1"/>
      <w:numFmt w:val="decimal"/>
      <w:lvlText w:val="%1.%2.%3.%4."/>
      <w:lvlJc w:val="left"/>
      <w:pPr>
        <w:tabs>
          <w:tab w:val="num" w:pos="3024"/>
        </w:tabs>
        <w:ind w:left="3024" w:hanging="8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221957B9"/>
    <w:multiLevelType w:val="hybridMultilevel"/>
    <w:tmpl w:val="F8D4752C"/>
    <w:lvl w:ilvl="0" w:tplc="1C6C9BE4">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356D8C"/>
    <w:multiLevelType w:val="hybridMultilevel"/>
    <w:tmpl w:val="AAFE5E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0F5926"/>
    <w:multiLevelType w:val="hybridMultilevel"/>
    <w:tmpl w:val="B0E60094"/>
    <w:lvl w:ilvl="0" w:tplc="EE18CE58">
      <w:numFmt w:val="bullet"/>
      <w:lvlText w:val="-"/>
      <w:lvlJc w:val="left"/>
      <w:pPr>
        <w:ind w:left="720" w:hanging="72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B1155D"/>
    <w:multiLevelType w:val="hybridMultilevel"/>
    <w:tmpl w:val="1AF46506"/>
    <w:lvl w:ilvl="0" w:tplc="450C3DF4">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972E9"/>
    <w:multiLevelType w:val="hybridMultilevel"/>
    <w:tmpl w:val="275AF174"/>
    <w:lvl w:ilvl="0" w:tplc="6AAA9756">
      <w:start w:val="1"/>
      <w:numFmt w:val="bullet"/>
      <w:lvlText w:val=""/>
      <w:lvlJc w:val="left"/>
      <w:pPr>
        <w:ind w:left="720" w:hanging="360"/>
      </w:pPr>
      <w:rPr>
        <w:rFonts w:ascii="Wingdings" w:hAnsi="Wingdings" w:hint="default"/>
      </w:rPr>
    </w:lvl>
    <w:lvl w:ilvl="1" w:tplc="46802408" w:tentative="1">
      <w:start w:val="1"/>
      <w:numFmt w:val="bullet"/>
      <w:lvlText w:val="o"/>
      <w:lvlJc w:val="left"/>
      <w:pPr>
        <w:ind w:left="1440" w:hanging="360"/>
      </w:pPr>
      <w:rPr>
        <w:rFonts w:ascii="Courier New" w:hAnsi="Courier New" w:cs="Courier New" w:hint="default"/>
      </w:rPr>
    </w:lvl>
    <w:lvl w:ilvl="2" w:tplc="D090DB98" w:tentative="1">
      <w:start w:val="1"/>
      <w:numFmt w:val="bullet"/>
      <w:lvlText w:val=""/>
      <w:lvlJc w:val="left"/>
      <w:pPr>
        <w:ind w:left="2160" w:hanging="360"/>
      </w:pPr>
      <w:rPr>
        <w:rFonts w:ascii="Wingdings" w:hAnsi="Wingdings" w:hint="default"/>
      </w:rPr>
    </w:lvl>
    <w:lvl w:ilvl="3" w:tplc="17522032" w:tentative="1">
      <w:start w:val="1"/>
      <w:numFmt w:val="bullet"/>
      <w:lvlText w:val=""/>
      <w:lvlJc w:val="left"/>
      <w:pPr>
        <w:ind w:left="2880" w:hanging="360"/>
      </w:pPr>
      <w:rPr>
        <w:rFonts w:ascii="Symbol" w:hAnsi="Symbol" w:hint="default"/>
      </w:rPr>
    </w:lvl>
    <w:lvl w:ilvl="4" w:tplc="7C2AD33A" w:tentative="1">
      <w:start w:val="1"/>
      <w:numFmt w:val="bullet"/>
      <w:lvlText w:val="o"/>
      <w:lvlJc w:val="left"/>
      <w:pPr>
        <w:ind w:left="3600" w:hanging="360"/>
      </w:pPr>
      <w:rPr>
        <w:rFonts w:ascii="Courier New" w:hAnsi="Courier New" w:cs="Courier New" w:hint="default"/>
      </w:rPr>
    </w:lvl>
    <w:lvl w:ilvl="5" w:tplc="01DCBF84" w:tentative="1">
      <w:start w:val="1"/>
      <w:numFmt w:val="bullet"/>
      <w:lvlText w:val=""/>
      <w:lvlJc w:val="left"/>
      <w:pPr>
        <w:ind w:left="4320" w:hanging="360"/>
      </w:pPr>
      <w:rPr>
        <w:rFonts w:ascii="Wingdings" w:hAnsi="Wingdings" w:hint="default"/>
      </w:rPr>
    </w:lvl>
    <w:lvl w:ilvl="6" w:tplc="9BFEFAFA" w:tentative="1">
      <w:start w:val="1"/>
      <w:numFmt w:val="bullet"/>
      <w:lvlText w:val=""/>
      <w:lvlJc w:val="left"/>
      <w:pPr>
        <w:ind w:left="5040" w:hanging="360"/>
      </w:pPr>
      <w:rPr>
        <w:rFonts w:ascii="Symbol" w:hAnsi="Symbol" w:hint="default"/>
      </w:rPr>
    </w:lvl>
    <w:lvl w:ilvl="7" w:tplc="D2689F40" w:tentative="1">
      <w:start w:val="1"/>
      <w:numFmt w:val="bullet"/>
      <w:lvlText w:val="o"/>
      <w:lvlJc w:val="left"/>
      <w:pPr>
        <w:ind w:left="5760" w:hanging="360"/>
      </w:pPr>
      <w:rPr>
        <w:rFonts w:ascii="Courier New" w:hAnsi="Courier New" w:cs="Courier New" w:hint="default"/>
      </w:rPr>
    </w:lvl>
    <w:lvl w:ilvl="8" w:tplc="F314ECD8" w:tentative="1">
      <w:start w:val="1"/>
      <w:numFmt w:val="bullet"/>
      <w:lvlText w:val=""/>
      <w:lvlJc w:val="left"/>
      <w:pPr>
        <w:ind w:left="6480" w:hanging="360"/>
      </w:pPr>
      <w:rPr>
        <w:rFonts w:ascii="Wingdings" w:hAnsi="Wingdings" w:hint="default"/>
      </w:rPr>
    </w:lvl>
  </w:abstractNum>
  <w:abstractNum w:abstractNumId="13" w15:restartNumberingAfterBreak="0">
    <w:nsid w:val="2B5B6F58"/>
    <w:multiLevelType w:val="hybridMultilevel"/>
    <w:tmpl w:val="A9408B4C"/>
    <w:lvl w:ilvl="0" w:tplc="5CB87302">
      <w:start w:val="3"/>
      <w:numFmt w:val="bullet"/>
      <w:lvlText w:val="-"/>
      <w:lvlJc w:val="left"/>
      <w:pPr>
        <w:ind w:left="720" w:hanging="360"/>
      </w:pPr>
      <w:rPr>
        <w:rFonts w:ascii="Times New Roman" w:eastAsia="Calibri" w:hAnsi="Times New Roman"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30C078DA"/>
    <w:multiLevelType w:val="multilevel"/>
    <w:tmpl w:val="BD2262F8"/>
    <w:lvl w:ilvl="0">
      <w:start w:val="6"/>
      <w:numFmt w:val="decimal"/>
      <w:pStyle w:val="Level1"/>
      <w:lvlText w:val="%1."/>
      <w:lvlJc w:val="left"/>
      <w:pPr>
        <w:tabs>
          <w:tab w:val="num" w:pos="851"/>
        </w:tabs>
        <w:ind w:left="851" w:hanging="851"/>
      </w:pPr>
      <w:rPr>
        <w:rFonts w:hint="default"/>
        <w:b w:val="0"/>
        <w:i w:val="0"/>
        <w:u w:val="none"/>
      </w:rPr>
    </w:lvl>
    <w:lvl w:ilvl="1">
      <w:start w:val="1"/>
      <w:numFmt w:val="decimal"/>
      <w:pStyle w:val="Level2"/>
      <w:lvlText w:val="6.%2"/>
      <w:lvlJc w:val="left"/>
      <w:pPr>
        <w:tabs>
          <w:tab w:val="num" w:pos="1091"/>
        </w:tabs>
        <w:ind w:left="1091" w:hanging="851"/>
      </w:pPr>
      <w:rPr>
        <w:rFonts w:hint="default"/>
        <w:b w:val="0"/>
        <w:i w:val="0"/>
        <w:u w:val="none"/>
      </w:rPr>
    </w:lvl>
    <w:lvl w:ilvl="2">
      <w:start w:val="1"/>
      <w:numFmt w:val="decimal"/>
      <w:pStyle w:val="Level3"/>
      <w:lvlText w:val="%1.%2.%3"/>
      <w:lvlJc w:val="left"/>
      <w:pPr>
        <w:tabs>
          <w:tab w:val="num" w:pos="1843"/>
        </w:tabs>
        <w:ind w:left="1843" w:hanging="992"/>
      </w:pPr>
      <w:rPr>
        <w:rFonts w:ascii="Verdana" w:hAnsi="Verdana" w:hint="default"/>
        <w:b w:val="0"/>
        <w:i w:val="0"/>
        <w:sz w:val="20"/>
        <w:szCs w:val="20"/>
        <w:u w:val="none"/>
      </w:rPr>
    </w:lvl>
    <w:lvl w:ilvl="3">
      <w:start w:val="1"/>
      <w:numFmt w:val="decimal"/>
      <w:pStyle w:val="Level4"/>
      <w:lvlText w:val="%1.%2.%3.%4"/>
      <w:lvlJc w:val="left"/>
      <w:pPr>
        <w:tabs>
          <w:tab w:val="num" w:pos="3119"/>
        </w:tabs>
        <w:ind w:left="3119" w:hanging="1276"/>
      </w:pPr>
      <w:rPr>
        <w:rFonts w:hint="default"/>
        <w:b w:val="0"/>
        <w:i w:val="0"/>
        <w:u w:val="none"/>
      </w:rPr>
    </w:lvl>
    <w:lvl w:ilvl="4">
      <w:start w:val="1"/>
      <w:numFmt w:val="lowerLetter"/>
      <w:pStyle w:val="Level5"/>
      <w:lvlText w:val="(%5)"/>
      <w:lvlJc w:val="left"/>
      <w:pPr>
        <w:tabs>
          <w:tab w:val="num" w:pos="3119"/>
        </w:tabs>
        <w:ind w:left="3119" w:hanging="1276"/>
      </w:pPr>
      <w:rPr>
        <w:rFonts w:hint="default"/>
        <w:b w:val="0"/>
        <w:i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15" w15:restartNumberingAfterBreak="0">
    <w:nsid w:val="3117060F"/>
    <w:multiLevelType w:val="hybridMultilevel"/>
    <w:tmpl w:val="38847A96"/>
    <w:lvl w:ilvl="0" w:tplc="450C3DF4">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DD173C"/>
    <w:multiLevelType w:val="hybridMultilevel"/>
    <w:tmpl w:val="B7A24AA0"/>
    <w:lvl w:ilvl="0" w:tplc="9522A99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4D1A72"/>
    <w:multiLevelType w:val="hybridMultilevel"/>
    <w:tmpl w:val="F3FA4E0E"/>
    <w:lvl w:ilvl="0" w:tplc="D676202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2437B8"/>
    <w:multiLevelType w:val="multilevel"/>
    <w:tmpl w:val="A24E2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6F7FBC"/>
    <w:multiLevelType w:val="hybridMultilevel"/>
    <w:tmpl w:val="CD9EC6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99015A0"/>
    <w:multiLevelType w:val="hybridMultilevel"/>
    <w:tmpl w:val="5B9022DC"/>
    <w:lvl w:ilvl="0" w:tplc="FFFFFFFF">
      <w:start w:val="1"/>
      <w:numFmt w:val="decimal"/>
      <w:lvlText w:val="%1"/>
      <w:lvlJc w:val="left"/>
      <w:pPr>
        <w:tabs>
          <w:tab w:val="num" w:pos="567"/>
        </w:tabs>
        <w:ind w:left="567" w:hanging="567"/>
      </w:pPr>
      <w:rPr>
        <w:rFonts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AF74953"/>
    <w:multiLevelType w:val="hybridMultilevel"/>
    <w:tmpl w:val="C3E25FF0"/>
    <w:lvl w:ilvl="0" w:tplc="0B7ACCA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3944A9"/>
    <w:multiLevelType w:val="hybridMultilevel"/>
    <w:tmpl w:val="4F7486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0A08DF"/>
    <w:multiLevelType w:val="hybridMultilevel"/>
    <w:tmpl w:val="978E8DDE"/>
    <w:lvl w:ilvl="0" w:tplc="FFFFFFFF">
      <w:start w:val="1"/>
      <w:numFmt w:val="decimal"/>
      <w:lvlText w:val="%1"/>
      <w:lvlJc w:val="left"/>
      <w:pPr>
        <w:tabs>
          <w:tab w:val="num" w:pos="1080"/>
        </w:tabs>
        <w:ind w:left="1080" w:hanging="360"/>
      </w:pPr>
      <w:rPr>
        <w:rFonts w:hint="default"/>
        <w:b/>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FB250B0"/>
    <w:multiLevelType w:val="hybridMultilevel"/>
    <w:tmpl w:val="CB66A3D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4487218B"/>
    <w:multiLevelType w:val="hybridMultilevel"/>
    <w:tmpl w:val="83A4D3B0"/>
    <w:lvl w:ilvl="0" w:tplc="93EA207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4F5038"/>
    <w:multiLevelType w:val="hybridMultilevel"/>
    <w:tmpl w:val="91249F62"/>
    <w:lvl w:ilvl="0" w:tplc="CB5C0554">
      <w:start w:val="1"/>
      <w:numFmt w:val="bullet"/>
      <w:lvlText w:val=""/>
      <w:lvlJc w:val="left"/>
      <w:pPr>
        <w:ind w:left="720" w:hanging="360"/>
      </w:pPr>
      <w:rPr>
        <w:rFonts w:ascii="Wingdings" w:hAnsi="Wingdings" w:hint="default"/>
      </w:rPr>
    </w:lvl>
    <w:lvl w:ilvl="1" w:tplc="C41276F4" w:tentative="1">
      <w:start w:val="1"/>
      <w:numFmt w:val="bullet"/>
      <w:lvlText w:val="o"/>
      <w:lvlJc w:val="left"/>
      <w:pPr>
        <w:ind w:left="1440" w:hanging="360"/>
      </w:pPr>
      <w:rPr>
        <w:rFonts w:ascii="Courier New" w:hAnsi="Courier New" w:cs="Courier New" w:hint="default"/>
      </w:rPr>
    </w:lvl>
    <w:lvl w:ilvl="2" w:tplc="C9BCC67E" w:tentative="1">
      <w:start w:val="1"/>
      <w:numFmt w:val="bullet"/>
      <w:lvlText w:val=""/>
      <w:lvlJc w:val="left"/>
      <w:pPr>
        <w:ind w:left="2160" w:hanging="360"/>
      </w:pPr>
      <w:rPr>
        <w:rFonts w:ascii="Wingdings" w:hAnsi="Wingdings" w:hint="default"/>
      </w:rPr>
    </w:lvl>
    <w:lvl w:ilvl="3" w:tplc="79C61F32" w:tentative="1">
      <w:start w:val="1"/>
      <w:numFmt w:val="bullet"/>
      <w:lvlText w:val=""/>
      <w:lvlJc w:val="left"/>
      <w:pPr>
        <w:ind w:left="2880" w:hanging="360"/>
      </w:pPr>
      <w:rPr>
        <w:rFonts w:ascii="Symbol" w:hAnsi="Symbol" w:hint="default"/>
      </w:rPr>
    </w:lvl>
    <w:lvl w:ilvl="4" w:tplc="087269CC" w:tentative="1">
      <w:start w:val="1"/>
      <w:numFmt w:val="bullet"/>
      <w:lvlText w:val="o"/>
      <w:lvlJc w:val="left"/>
      <w:pPr>
        <w:ind w:left="3600" w:hanging="360"/>
      </w:pPr>
      <w:rPr>
        <w:rFonts w:ascii="Courier New" w:hAnsi="Courier New" w:cs="Courier New" w:hint="default"/>
      </w:rPr>
    </w:lvl>
    <w:lvl w:ilvl="5" w:tplc="3DFEAF0E" w:tentative="1">
      <w:start w:val="1"/>
      <w:numFmt w:val="bullet"/>
      <w:lvlText w:val=""/>
      <w:lvlJc w:val="left"/>
      <w:pPr>
        <w:ind w:left="4320" w:hanging="360"/>
      </w:pPr>
      <w:rPr>
        <w:rFonts w:ascii="Wingdings" w:hAnsi="Wingdings" w:hint="default"/>
      </w:rPr>
    </w:lvl>
    <w:lvl w:ilvl="6" w:tplc="4322E636" w:tentative="1">
      <w:start w:val="1"/>
      <w:numFmt w:val="bullet"/>
      <w:lvlText w:val=""/>
      <w:lvlJc w:val="left"/>
      <w:pPr>
        <w:ind w:left="5040" w:hanging="360"/>
      </w:pPr>
      <w:rPr>
        <w:rFonts w:ascii="Symbol" w:hAnsi="Symbol" w:hint="default"/>
      </w:rPr>
    </w:lvl>
    <w:lvl w:ilvl="7" w:tplc="21288050" w:tentative="1">
      <w:start w:val="1"/>
      <w:numFmt w:val="bullet"/>
      <w:lvlText w:val="o"/>
      <w:lvlJc w:val="left"/>
      <w:pPr>
        <w:ind w:left="5760" w:hanging="360"/>
      </w:pPr>
      <w:rPr>
        <w:rFonts w:ascii="Courier New" w:hAnsi="Courier New" w:cs="Courier New" w:hint="default"/>
      </w:rPr>
    </w:lvl>
    <w:lvl w:ilvl="8" w:tplc="DF00B5FA" w:tentative="1">
      <w:start w:val="1"/>
      <w:numFmt w:val="bullet"/>
      <w:lvlText w:val=""/>
      <w:lvlJc w:val="left"/>
      <w:pPr>
        <w:ind w:left="6480" w:hanging="360"/>
      </w:pPr>
      <w:rPr>
        <w:rFonts w:ascii="Wingdings" w:hAnsi="Wingdings" w:hint="default"/>
      </w:rPr>
    </w:lvl>
  </w:abstractNum>
  <w:abstractNum w:abstractNumId="27" w15:restartNumberingAfterBreak="0">
    <w:nsid w:val="501A4D54"/>
    <w:multiLevelType w:val="hybridMultilevel"/>
    <w:tmpl w:val="635652F6"/>
    <w:lvl w:ilvl="0" w:tplc="E2C8C8A2">
      <w:start w:val="1"/>
      <w:numFmt w:val="lowerLetter"/>
      <w:lvlText w:val="(%1)"/>
      <w:lvlJc w:val="left"/>
      <w:pPr>
        <w:ind w:left="720" w:hanging="360"/>
      </w:pPr>
      <w:rPr>
        <w:rFonts w:hint="default"/>
        <w:i/>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D1AFE"/>
    <w:multiLevelType w:val="hybridMultilevel"/>
    <w:tmpl w:val="511AE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830607F"/>
    <w:multiLevelType w:val="hybridMultilevel"/>
    <w:tmpl w:val="482C2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8353A99"/>
    <w:multiLevelType w:val="hybridMultilevel"/>
    <w:tmpl w:val="FF983232"/>
    <w:lvl w:ilvl="0" w:tplc="A5181398">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2BB71EF"/>
    <w:multiLevelType w:val="hybridMultilevel"/>
    <w:tmpl w:val="705603CA"/>
    <w:lvl w:ilvl="0" w:tplc="104C7A8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3270F99"/>
    <w:multiLevelType w:val="multilevel"/>
    <w:tmpl w:val="F7F4D610"/>
    <w:name w:val="EV-Bullet-Numbering"/>
    <w:lvl w:ilvl="0">
      <w:start w:val="1"/>
      <w:numFmt w:val="bullet"/>
      <w:pStyle w:val="Bullet1"/>
      <w:lvlText w:val=""/>
      <w:lvlJc w:val="left"/>
      <w:pPr>
        <w:tabs>
          <w:tab w:val="num" w:pos="851"/>
        </w:tabs>
        <w:ind w:left="851" w:hanging="851"/>
      </w:pPr>
      <w:rPr>
        <w:rFonts w:ascii="Symbol" w:hAnsi="Symbol" w:hint="default"/>
        <w:b w:val="0"/>
        <w:i w:val="0"/>
        <w:u w:val="none"/>
      </w:rPr>
    </w:lvl>
    <w:lvl w:ilvl="1">
      <w:start w:val="1"/>
      <w:numFmt w:val="bullet"/>
      <w:pStyle w:val="Bullet2"/>
      <w:lvlText w:val=""/>
      <w:lvlJc w:val="left"/>
      <w:pPr>
        <w:tabs>
          <w:tab w:val="num" w:pos="1701"/>
        </w:tabs>
        <w:ind w:left="1701" w:hanging="850"/>
      </w:pPr>
      <w:rPr>
        <w:rFonts w:ascii="Symbol" w:hAnsi="Symbol" w:hint="default"/>
        <w:b w:val="0"/>
        <w:i w:val="0"/>
        <w:u w:val="none"/>
      </w:rPr>
    </w:lvl>
    <w:lvl w:ilvl="2">
      <w:start w:val="1"/>
      <w:numFmt w:val="bullet"/>
      <w:pStyle w:val="Bullet3"/>
      <w:lvlText w:val=""/>
      <w:lvlJc w:val="left"/>
      <w:pPr>
        <w:tabs>
          <w:tab w:val="num" w:pos="2835"/>
        </w:tabs>
        <w:ind w:left="2835" w:hanging="1134"/>
      </w:pPr>
      <w:rPr>
        <w:rFonts w:ascii="Symbol" w:hAnsi="Symbol" w:hint="default"/>
        <w:b w:val="0"/>
        <w:i w:val="0"/>
        <w:u w:val="none"/>
      </w:rPr>
    </w:lvl>
    <w:lvl w:ilvl="3">
      <w:start w:val="1"/>
      <w:numFmt w:val="lowerLetter"/>
      <w:isLgl/>
      <w:lvlText w:val="%1(Not Defined)"/>
      <w:lvlJc w:val="left"/>
      <w:pPr>
        <w:tabs>
          <w:tab w:val="num" w:pos="3785"/>
        </w:tabs>
        <w:ind w:left="3402" w:hanging="1417"/>
      </w:pPr>
      <w:rPr>
        <w:b w:val="0"/>
        <w:i w:val="0"/>
        <w:u w:val="none"/>
      </w:rPr>
    </w:lvl>
    <w:lvl w:ilvl="4">
      <w:start w:val="1"/>
      <w:numFmt w:val="none"/>
      <w:lvlText w:val="(Not Defined)"/>
      <w:lvlJc w:val="left"/>
      <w:pPr>
        <w:tabs>
          <w:tab w:val="num" w:pos="4842"/>
        </w:tabs>
        <w:ind w:left="3969" w:hanging="567"/>
      </w:pPr>
      <w:rPr>
        <w:b w:val="0"/>
        <w:i w:val="0"/>
        <w:u w:val="none"/>
      </w:rPr>
    </w:lvl>
    <w:lvl w:ilvl="5">
      <w:start w:val="1"/>
      <w:numFmt w:val="none"/>
      <w:lvlText w:val="(Not Defined)"/>
      <w:lvlJc w:val="left"/>
      <w:pPr>
        <w:tabs>
          <w:tab w:val="num" w:pos="5409"/>
        </w:tabs>
        <w:ind w:left="4536" w:hanging="567"/>
      </w:pPr>
      <w:rPr>
        <w:b w:val="0"/>
        <w:i w:val="0"/>
      </w:rPr>
    </w:lvl>
    <w:lvl w:ilvl="6">
      <w:start w:val="1"/>
      <w:numFmt w:val="none"/>
      <w:lvlText w:val="(Not Defined)"/>
      <w:lvlJc w:val="left"/>
      <w:pPr>
        <w:tabs>
          <w:tab w:val="num" w:pos="3600"/>
        </w:tabs>
        <w:ind w:left="3240" w:hanging="1080"/>
      </w:pPr>
      <w:rPr>
        <w:b w:val="0"/>
        <w:i w:val="0"/>
      </w:rPr>
    </w:lvl>
    <w:lvl w:ilvl="7">
      <w:start w:val="1"/>
      <w:numFmt w:val="none"/>
      <w:lvlText w:val="(Not Defined)"/>
      <w:lvlJc w:val="left"/>
      <w:pPr>
        <w:tabs>
          <w:tab w:val="num" w:pos="3960"/>
        </w:tabs>
        <w:ind w:left="3744" w:hanging="1224"/>
      </w:pPr>
      <w:rPr>
        <w:b w:val="0"/>
        <w:i w:val="0"/>
      </w:rPr>
    </w:lvl>
    <w:lvl w:ilvl="8">
      <w:start w:val="1"/>
      <w:numFmt w:val="none"/>
      <w:lvlText w:val="(Not Defined)"/>
      <w:lvlJc w:val="left"/>
      <w:pPr>
        <w:tabs>
          <w:tab w:val="num" w:pos="4320"/>
        </w:tabs>
        <w:ind w:left="4320" w:hanging="1440"/>
      </w:pPr>
      <w:rPr>
        <w:b w:val="0"/>
        <w:i w:val="0"/>
      </w:rPr>
    </w:lvl>
  </w:abstractNum>
  <w:abstractNum w:abstractNumId="33" w15:restartNumberingAfterBreak="0">
    <w:nsid w:val="69AA70F6"/>
    <w:multiLevelType w:val="multilevel"/>
    <w:tmpl w:val="3DF2CBA6"/>
    <w:lvl w:ilvl="0">
      <w:start w:val="1"/>
      <w:numFmt w:val="decimal"/>
      <w:lvlText w:val="%1."/>
      <w:legacy w:legacy="1" w:legacySpace="0" w:legacyIndent="0"/>
      <w:lvlJc w:val="left"/>
      <w:pPr>
        <w:ind w:left="0" w:firstLine="0"/>
      </w:pPr>
    </w:lvl>
    <w:lvl w:ilvl="1">
      <w:start w:val="1"/>
      <w:numFmt w:val="decimal"/>
      <w:lvlText w:val="%1.%2"/>
      <w:legacy w:legacy="1" w:legacySpace="120" w:legacyIndent="851"/>
      <w:lvlJc w:val="left"/>
      <w:pPr>
        <w:ind w:left="851" w:hanging="851"/>
      </w:pPr>
    </w:lvl>
    <w:lvl w:ilvl="2">
      <w:start w:val="1"/>
      <w:numFmt w:val="decimal"/>
      <w:lvlText w:val="%1.%2.%3"/>
      <w:legacy w:legacy="1" w:legacySpace="120" w:legacyIndent="850"/>
      <w:lvlJc w:val="left"/>
      <w:pPr>
        <w:ind w:left="1701" w:hanging="850"/>
      </w:pPr>
    </w:lvl>
    <w:lvl w:ilvl="3">
      <w:start w:val="1"/>
      <w:numFmt w:val="decimal"/>
      <w:lvlText w:val="%1.%2.%3.%4"/>
      <w:legacy w:legacy="1" w:legacySpace="120" w:legacyIndent="1134"/>
      <w:lvlJc w:val="left"/>
      <w:pPr>
        <w:ind w:left="2835" w:hanging="1134"/>
      </w:pPr>
    </w:lvl>
    <w:lvl w:ilvl="4">
      <w:start w:val="1"/>
      <w:numFmt w:val="lowerLetter"/>
      <w:lvlText w:val="(%5)"/>
      <w:legacy w:legacy="1" w:legacySpace="120" w:legacyIndent="1134"/>
      <w:lvlJc w:val="left"/>
      <w:pPr>
        <w:ind w:left="3969" w:hanging="1134"/>
      </w:pPr>
    </w:lvl>
    <w:lvl w:ilvl="5">
      <w:start w:val="1"/>
      <w:numFmt w:val="none"/>
      <w:lvlText w:val="(Not Defined)"/>
      <w:legacy w:legacy="1" w:legacySpace="120" w:legacyIndent="936"/>
      <w:lvlJc w:val="left"/>
      <w:pPr>
        <w:ind w:left="4905" w:hanging="936"/>
      </w:pPr>
    </w:lvl>
    <w:lvl w:ilvl="6">
      <w:start w:val="1"/>
      <w:numFmt w:val="none"/>
      <w:lvlText w:val="(Not Defined)"/>
      <w:legacy w:legacy="1" w:legacySpace="120" w:legacyIndent="1080"/>
      <w:lvlJc w:val="left"/>
      <w:pPr>
        <w:ind w:left="5985" w:hanging="1080"/>
      </w:pPr>
    </w:lvl>
    <w:lvl w:ilvl="7">
      <w:start w:val="1"/>
      <w:numFmt w:val="none"/>
      <w:lvlText w:val="("/>
      <w:legacy w:legacy="1" w:legacySpace="120" w:legacyIndent="1224"/>
      <w:lvlJc w:val="left"/>
      <w:pPr>
        <w:ind w:left="7209" w:hanging="1224"/>
      </w:pPr>
    </w:lvl>
    <w:lvl w:ilvl="8">
      <w:start w:val="1"/>
      <w:numFmt w:val="none"/>
      <w:lvlText w:val=""/>
      <w:legacy w:legacy="1" w:legacySpace="120" w:legacyIndent="1440"/>
      <w:lvlJc w:val="left"/>
      <w:pPr>
        <w:ind w:left="8649" w:hanging="1440"/>
      </w:pPr>
    </w:lvl>
  </w:abstractNum>
  <w:abstractNum w:abstractNumId="34" w15:restartNumberingAfterBreak="0">
    <w:nsid w:val="6A645476"/>
    <w:multiLevelType w:val="hybridMultilevel"/>
    <w:tmpl w:val="D0A28FF4"/>
    <w:lvl w:ilvl="0" w:tplc="06B2370E">
      <w:start w:val="1"/>
      <w:numFmt w:val="decimal"/>
      <w:lvlText w:val="(%1)"/>
      <w:lvlJc w:val="left"/>
      <w:pPr>
        <w:tabs>
          <w:tab w:val="num" w:pos="360"/>
        </w:tabs>
        <w:ind w:left="360" w:hanging="360"/>
      </w:pPr>
      <w:rPr>
        <w:rFonts w:hint="default"/>
      </w:rPr>
    </w:lvl>
    <w:lvl w:ilvl="1" w:tplc="63866386">
      <w:start w:val="2"/>
      <w:numFmt w:val="bullet"/>
      <w:lvlText w:val="-"/>
      <w:lvlJc w:val="left"/>
      <w:pPr>
        <w:tabs>
          <w:tab w:val="num" w:pos="1080"/>
        </w:tabs>
        <w:ind w:left="1080" w:hanging="360"/>
      </w:pPr>
      <w:rPr>
        <w:rFonts w:ascii="Times New Roman" w:eastAsia="Times New Roman" w:hAnsi="Times New Roman" w:cs="Times New Roman" w:hint="default"/>
      </w:rPr>
    </w:lvl>
    <w:lvl w:ilvl="2" w:tplc="6DF60FD4">
      <w:start w:val="1"/>
      <w:numFmt w:val="lowerRoman"/>
      <w:lvlText w:val="(%3)"/>
      <w:lvlJc w:val="left"/>
      <w:pPr>
        <w:tabs>
          <w:tab w:val="num" w:pos="1420"/>
        </w:tabs>
        <w:ind w:left="1420" w:hanging="720"/>
      </w:pPr>
      <w:rPr>
        <w:rFonts w:hint="default"/>
      </w:rPr>
    </w:lvl>
    <w:lvl w:ilvl="3" w:tplc="A796B0DE">
      <w:numFmt w:val="bullet"/>
      <w:lvlText w:val="-"/>
      <w:lvlJc w:val="left"/>
      <w:pPr>
        <w:tabs>
          <w:tab w:val="num" w:pos="2520"/>
        </w:tabs>
        <w:ind w:left="2520" w:hanging="360"/>
      </w:pPr>
      <w:rPr>
        <w:rFonts w:ascii="Times New Roman" w:eastAsia="Times New Roman" w:hAnsi="Times New Roman" w:cs="Times New Roman" w:hint="default"/>
      </w:rPr>
    </w:lvl>
    <w:lvl w:ilvl="4" w:tplc="AFA288BA">
      <w:start w:val="1"/>
      <w:numFmt w:val="lowerLetter"/>
      <w:lvlText w:val="%5."/>
      <w:lvlJc w:val="left"/>
      <w:pPr>
        <w:ind w:left="3240" w:hanging="360"/>
      </w:pPr>
      <w:rPr>
        <w:rFonts w:hint="default"/>
      </w:rPr>
    </w:lvl>
    <w:lvl w:ilvl="5" w:tplc="D772ADFE" w:tentative="1">
      <w:start w:val="1"/>
      <w:numFmt w:val="lowerRoman"/>
      <w:lvlText w:val="%6."/>
      <w:lvlJc w:val="right"/>
      <w:pPr>
        <w:tabs>
          <w:tab w:val="num" w:pos="3960"/>
        </w:tabs>
        <w:ind w:left="3960" w:hanging="180"/>
      </w:pPr>
    </w:lvl>
    <w:lvl w:ilvl="6" w:tplc="567062A2" w:tentative="1">
      <w:start w:val="1"/>
      <w:numFmt w:val="decimal"/>
      <w:lvlText w:val="%7."/>
      <w:lvlJc w:val="left"/>
      <w:pPr>
        <w:tabs>
          <w:tab w:val="num" w:pos="4680"/>
        </w:tabs>
        <w:ind w:left="4680" w:hanging="360"/>
      </w:pPr>
    </w:lvl>
    <w:lvl w:ilvl="7" w:tplc="4C62D35E" w:tentative="1">
      <w:start w:val="1"/>
      <w:numFmt w:val="lowerLetter"/>
      <w:lvlText w:val="%8."/>
      <w:lvlJc w:val="left"/>
      <w:pPr>
        <w:tabs>
          <w:tab w:val="num" w:pos="5400"/>
        </w:tabs>
        <w:ind w:left="5400" w:hanging="360"/>
      </w:pPr>
    </w:lvl>
    <w:lvl w:ilvl="8" w:tplc="4ED49238" w:tentative="1">
      <w:start w:val="1"/>
      <w:numFmt w:val="lowerRoman"/>
      <w:lvlText w:val="%9."/>
      <w:lvlJc w:val="right"/>
      <w:pPr>
        <w:tabs>
          <w:tab w:val="num" w:pos="6120"/>
        </w:tabs>
        <w:ind w:left="6120" w:hanging="180"/>
      </w:pPr>
    </w:lvl>
  </w:abstractNum>
  <w:abstractNum w:abstractNumId="35" w15:restartNumberingAfterBreak="0">
    <w:nsid w:val="6C1418DD"/>
    <w:multiLevelType w:val="hybridMultilevel"/>
    <w:tmpl w:val="36C0B926"/>
    <w:lvl w:ilvl="0" w:tplc="A34C18B4">
      <w:start w:val="8"/>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6" w15:restartNumberingAfterBreak="0">
    <w:nsid w:val="6C2213A6"/>
    <w:multiLevelType w:val="multilevel"/>
    <w:tmpl w:val="D1D0D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7A441E"/>
    <w:multiLevelType w:val="hybridMultilevel"/>
    <w:tmpl w:val="E66C5F86"/>
    <w:lvl w:ilvl="0" w:tplc="09B2435E">
      <w:start w:val="1"/>
      <w:numFmt w:val="lowerRoman"/>
      <w:lvlText w:val="%1."/>
      <w:lvlJc w:val="right"/>
      <w:pPr>
        <w:tabs>
          <w:tab w:val="num" w:pos="1440"/>
        </w:tabs>
        <w:ind w:left="1440" w:hanging="360"/>
      </w:pPr>
      <w:rPr>
        <w:rFonts w:ascii="Times New Roman" w:hAnsi="Times New Roman"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D5E0332"/>
    <w:multiLevelType w:val="hybridMultilevel"/>
    <w:tmpl w:val="8876AA2A"/>
    <w:lvl w:ilvl="0" w:tplc="1FC88398">
      <w:start w:val="1"/>
      <w:numFmt w:val="bullet"/>
      <w:lvlText w:val="o"/>
      <w:lvlJc w:val="left"/>
      <w:pPr>
        <w:ind w:left="1352" w:hanging="360"/>
      </w:pPr>
      <w:rPr>
        <w:rFonts w:ascii="Courier New" w:hAnsi="Courier New" w:cs="Courier New" w:hint="default"/>
      </w:rPr>
    </w:lvl>
    <w:lvl w:ilvl="1" w:tplc="E17A82C0" w:tentative="1">
      <w:start w:val="1"/>
      <w:numFmt w:val="bullet"/>
      <w:lvlText w:val="o"/>
      <w:lvlJc w:val="left"/>
      <w:pPr>
        <w:ind w:left="2072" w:hanging="360"/>
      </w:pPr>
      <w:rPr>
        <w:rFonts w:ascii="Courier New" w:hAnsi="Courier New" w:cs="Courier New" w:hint="default"/>
      </w:rPr>
    </w:lvl>
    <w:lvl w:ilvl="2" w:tplc="922C4740" w:tentative="1">
      <w:start w:val="1"/>
      <w:numFmt w:val="bullet"/>
      <w:lvlText w:val=""/>
      <w:lvlJc w:val="left"/>
      <w:pPr>
        <w:ind w:left="2792" w:hanging="360"/>
      </w:pPr>
      <w:rPr>
        <w:rFonts w:ascii="Wingdings" w:hAnsi="Wingdings" w:hint="default"/>
      </w:rPr>
    </w:lvl>
    <w:lvl w:ilvl="3" w:tplc="D3D65F06" w:tentative="1">
      <w:start w:val="1"/>
      <w:numFmt w:val="bullet"/>
      <w:lvlText w:val=""/>
      <w:lvlJc w:val="left"/>
      <w:pPr>
        <w:ind w:left="3512" w:hanging="360"/>
      </w:pPr>
      <w:rPr>
        <w:rFonts w:ascii="Symbol" w:hAnsi="Symbol" w:hint="default"/>
      </w:rPr>
    </w:lvl>
    <w:lvl w:ilvl="4" w:tplc="E152BE30" w:tentative="1">
      <w:start w:val="1"/>
      <w:numFmt w:val="bullet"/>
      <w:lvlText w:val="o"/>
      <w:lvlJc w:val="left"/>
      <w:pPr>
        <w:ind w:left="4232" w:hanging="360"/>
      </w:pPr>
      <w:rPr>
        <w:rFonts w:ascii="Courier New" w:hAnsi="Courier New" w:cs="Courier New" w:hint="default"/>
      </w:rPr>
    </w:lvl>
    <w:lvl w:ilvl="5" w:tplc="C3228C3C" w:tentative="1">
      <w:start w:val="1"/>
      <w:numFmt w:val="bullet"/>
      <w:lvlText w:val=""/>
      <w:lvlJc w:val="left"/>
      <w:pPr>
        <w:ind w:left="4952" w:hanging="360"/>
      </w:pPr>
      <w:rPr>
        <w:rFonts w:ascii="Wingdings" w:hAnsi="Wingdings" w:hint="default"/>
      </w:rPr>
    </w:lvl>
    <w:lvl w:ilvl="6" w:tplc="735284CA" w:tentative="1">
      <w:start w:val="1"/>
      <w:numFmt w:val="bullet"/>
      <w:lvlText w:val=""/>
      <w:lvlJc w:val="left"/>
      <w:pPr>
        <w:ind w:left="5672" w:hanging="360"/>
      </w:pPr>
      <w:rPr>
        <w:rFonts w:ascii="Symbol" w:hAnsi="Symbol" w:hint="default"/>
      </w:rPr>
    </w:lvl>
    <w:lvl w:ilvl="7" w:tplc="B8AAEA1A" w:tentative="1">
      <w:start w:val="1"/>
      <w:numFmt w:val="bullet"/>
      <w:lvlText w:val="o"/>
      <w:lvlJc w:val="left"/>
      <w:pPr>
        <w:ind w:left="6392" w:hanging="360"/>
      </w:pPr>
      <w:rPr>
        <w:rFonts w:ascii="Courier New" w:hAnsi="Courier New" w:cs="Courier New" w:hint="default"/>
      </w:rPr>
    </w:lvl>
    <w:lvl w:ilvl="8" w:tplc="90FA3676" w:tentative="1">
      <w:start w:val="1"/>
      <w:numFmt w:val="bullet"/>
      <w:lvlText w:val=""/>
      <w:lvlJc w:val="left"/>
      <w:pPr>
        <w:ind w:left="7112" w:hanging="360"/>
      </w:pPr>
      <w:rPr>
        <w:rFonts w:ascii="Wingdings" w:hAnsi="Wingdings" w:hint="default"/>
      </w:rPr>
    </w:lvl>
  </w:abstractNum>
  <w:abstractNum w:abstractNumId="39" w15:restartNumberingAfterBreak="0">
    <w:nsid w:val="6DFF0C3E"/>
    <w:multiLevelType w:val="hybridMultilevel"/>
    <w:tmpl w:val="CEE02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146C5A"/>
    <w:multiLevelType w:val="hybridMultilevel"/>
    <w:tmpl w:val="9878B64E"/>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371C86"/>
    <w:multiLevelType w:val="hybridMultilevel"/>
    <w:tmpl w:val="FE4EB240"/>
    <w:lvl w:ilvl="0" w:tplc="CE76200E">
      <w:start w:val="8"/>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28303C"/>
    <w:multiLevelType w:val="hybridMultilevel"/>
    <w:tmpl w:val="0824B286"/>
    <w:lvl w:ilvl="0" w:tplc="80BE9E5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60A76"/>
    <w:multiLevelType w:val="hybridMultilevel"/>
    <w:tmpl w:val="96908440"/>
    <w:lvl w:ilvl="0" w:tplc="18ACEE2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AEE4A72"/>
    <w:multiLevelType w:val="hybridMultilevel"/>
    <w:tmpl w:val="77661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EA97ED7"/>
    <w:multiLevelType w:val="hybridMultilevel"/>
    <w:tmpl w:val="F7CE4DA4"/>
    <w:lvl w:ilvl="0" w:tplc="009A61CA">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114242">
    <w:abstractNumId w:val="32"/>
  </w:num>
  <w:num w:numId="2" w16cid:durableId="100145708">
    <w:abstractNumId w:val="23"/>
  </w:num>
  <w:num w:numId="3" w16cid:durableId="1116292307">
    <w:abstractNumId w:val="14"/>
  </w:num>
  <w:num w:numId="4" w16cid:durableId="1759326241">
    <w:abstractNumId w:val="20"/>
    <w:lvlOverride w:ilvl="0">
      <w:startOverride w:val="1"/>
    </w:lvlOverride>
  </w:num>
  <w:num w:numId="5" w16cid:durableId="57244300">
    <w:abstractNumId w:val="7"/>
  </w:num>
  <w:num w:numId="6" w16cid:durableId="224754859">
    <w:abstractNumId w:val="8"/>
  </w:num>
  <w:num w:numId="7" w16cid:durableId="1219319877">
    <w:abstractNumId w:val="0"/>
  </w:num>
  <w:num w:numId="8" w16cid:durableId="883715759">
    <w:abstractNumId w:val="3"/>
  </w:num>
  <w:num w:numId="9" w16cid:durableId="1903636963">
    <w:abstractNumId w:val="43"/>
  </w:num>
  <w:num w:numId="10" w16cid:durableId="614484216">
    <w:abstractNumId w:val="2"/>
  </w:num>
  <w:num w:numId="11" w16cid:durableId="1075586902">
    <w:abstractNumId w:val="42"/>
  </w:num>
  <w:num w:numId="12" w16cid:durableId="202252541">
    <w:abstractNumId w:val="33"/>
  </w:num>
  <w:num w:numId="13" w16cid:durableId="242882780">
    <w:abstractNumId w:val="33"/>
    <w:lvlOverride w:ilvl="0">
      <w:lvl w:ilvl="0">
        <w:start w:val="1"/>
        <w:numFmt w:val="decimal"/>
        <w:lvlText w:val="%1."/>
        <w:legacy w:legacy="1" w:legacySpace="0" w:legacyIndent="0"/>
        <w:lvlJc w:val="left"/>
        <w:pPr>
          <w:ind w:left="0" w:firstLine="0"/>
        </w:pPr>
      </w:lvl>
    </w:lvlOverride>
    <w:lvlOverride w:ilvl="1">
      <w:lvl w:ilvl="1">
        <w:start w:val="1"/>
        <w:numFmt w:val="decimal"/>
        <w:lvlText w:val="%1.%2"/>
        <w:legacy w:legacy="1" w:legacySpace="120" w:legacyIndent="851"/>
        <w:lvlJc w:val="left"/>
        <w:pPr>
          <w:ind w:left="851" w:hanging="851"/>
        </w:pPr>
        <w:rPr>
          <w:b w:val="0"/>
        </w:rPr>
      </w:lvl>
    </w:lvlOverride>
    <w:lvlOverride w:ilvl="2">
      <w:lvl w:ilvl="2">
        <w:start w:val="1"/>
        <w:numFmt w:val="decimal"/>
        <w:lvlText w:val="%1.%2.%3"/>
        <w:legacy w:legacy="1" w:legacySpace="120" w:legacyIndent="850"/>
        <w:lvlJc w:val="left"/>
        <w:pPr>
          <w:ind w:left="1701" w:hanging="850"/>
        </w:pPr>
      </w:lvl>
    </w:lvlOverride>
    <w:lvlOverride w:ilvl="3">
      <w:lvl w:ilvl="3">
        <w:start w:val="1"/>
        <w:numFmt w:val="decimal"/>
        <w:lvlText w:val="%1.%2.%3.%4"/>
        <w:legacy w:legacy="1" w:legacySpace="120" w:legacyIndent="1134"/>
        <w:lvlJc w:val="left"/>
        <w:pPr>
          <w:ind w:left="2835" w:hanging="1134"/>
        </w:pPr>
      </w:lvl>
    </w:lvlOverride>
    <w:lvlOverride w:ilvl="4">
      <w:lvl w:ilvl="4">
        <w:start w:val="1"/>
        <w:numFmt w:val="lowerLetter"/>
        <w:lvlText w:val="(%5)"/>
        <w:legacy w:legacy="1" w:legacySpace="120" w:legacyIndent="1134"/>
        <w:lvlJc w:val="left"/>
        <w:pPr>
          <w:ind w:left="3969" w:hanging="1134"/>
        </w:pPr>
      </w:lvl>
    </w:lvlOverride>
    <w:lvlOverride w:ilvl="5">
      <w:lvl w:ilvl="5">
        <w:start w:val="1"/>
        <w:numFmt w:val="none"/>
        <w:lvlText w:val="(Not Defined)"/>
        <w:legacy w:legacy="1" w:legacySpace="120" w:legacyIndent="936"/>
        <w:lvlJc w:val="left"/>
        <w:pPr>
          <w:ind w:left="4905" w:hanging="936"/>
        </w:pPr>
      </w:lvl>
    </w:lvlOverride>
    <w:lvlOverride w:ilvl="6">
      <w:lvl w:ilvl="6">
        <w:start w:val="1"/>
        <w:numFmt w:val="none"/>
        <w:lvlText w:val="(Not Defined)"/>
        <w:legacy w:legacy="1" w:legacySpace="120" w:legacyIndent="1080"/>
        <w:lvlJc w:val="left"/>
        <w:pPr>
          <w:ind w:left="5985" w:hanging="1080"/>
        </w:pPr>
      </w:lvl>
    </w:lvlOverride>
    <w:lvlOverride w:ilvl="7">
      <w:lvl w:ilvl="7">
        <w:start w:val="1"/>
        <w:numFmt w:val="none"/>
        <w:lvlText w:val="("/>
        <w:legacy w:legacy="1" w:legacySpace="120" w:legacyIndent="1224"/>
        <w:lvlJc w:val="left"/>
        <w:pPr>
          <w:ind w:left="7209" w:hanging="1224"/>
        </w:pPr>
      </w:lvl>
    </w:lvlOverride>
    <w:lvlOverride w:ilvl="8">
      <w:lvl w:ilvl="8">
        <w:start w:val="1"/>
        <w:numFmt w:val="none"/>
        <w:lvlText w:val=""/>
        <w:legacy w:legacy="1" w:legacySpace="120" w:legacyIndent="1440"/>
        <w:lvlJc w:val="left"/>
        <w:pPr>
          <w:ind w:left="8649" w:hanging="1440"/>
        </w:pPr>
      </w:lvl>
    </w:lvlOverride>
  </w:num>
  <w:num w:numId="14" w16cid:durableId="524292386">
    <w:abstractNumId w:val="31"/>
  </w:num>
  <w:num w:numId="15" w16cid:durableId="643118425">
    <w:abstractNumId w:val="22"/>
  </w:num>
  <w:num w:numId="16" w16cid:durableId="1606890222">
    <w:abstractNumId w:val="9"/>
  </w:num>
  <w:num w:numId="17" w16cid:durableId="1560945538">
    <w:abstractNumId w:val="29"/>
  </w:num>
  <w:num w:numId="18" w16cid:durableId="605191410">
    <w:abstractNumId w:val="6"/>
  </w:num>
  <w:num w:numId="19" w16cid:durableId="1074887667">
    <w:abstractNumId w:val="37"/>
  </w:num>
  <w:num w:numId="20" w16cid:durableId="1134101853">
    <w:abstractNumId w:val="40"/>
  </w:num>
  <w:num w:numId="21" w16cid:durableId="1979410352">
    <w:abstractNumId w:val="16"/>
  </w:num>
  <w:num w:numId="22" w16cid:durableId="689724879">
    <w:abstractNumId w:val="25"/>
  </w:num>
  <w:num w:numId="23" w16cid:durableId="583295453">
    <w:abstractNumId w:val="45"/>
  </w:num>
  <w:num w:numId="24" w16cid:durableId="1497839880">
    <w:abstractNumId w:val="19"/>
  </w:num>
  <w:num w:numId="25" w16cid:durableId="1260522846">
    <w:abstractNumId w:val="11"/>
  </w:num>
  <w:num w:numId="26" w16cid:durableId="823476118">
    <w:abstractNumId w:val="1"/>
  </w:num>
  <w:num w:numId="27" w16cid:durableId="586353973">
    <w:abstractNumId w:val="27"/>
  </w:num>
  <w:num w:numId="28" w16cid:durableId="2055425241">
    <w:abstractNumId w:val="15"/>
  </w:num>
  <w:num w:numId="29" w16cid:durableId="1821651204">
    <w:abstractNumId w:val="17"/>
  </w:num>
  <w:num w:numId="30" w16cid:durableId="392000482">
    <w:abstractNumId w:val="28"/>
  </w:num>
  <w:num w:numId="31" w16cid:durableId="51777949">
    <w:abstractNumId w:val="39"/>
  </w:num>
  <w:num w:numId="32" w16cid:durableId="75789462">
    <w:abstractNumId w:val="10"/>
  </w:num>
  <w:num w:numId="33" w16cid:durableId="1515922054">
    <w:abstractNumId w:val="5"/>
  </w:num>
  <w:num w:numId="34" w16cid:durableId="1668626845">
    <w:abstractNumId w:val="21"/>
  </w:num>
  <w:num w:numId="35" w16cid:durableId="703554687">
    <w:abstractNumId w:val="12"/>
  </w:num>
  <w:num w:numId="36" w16cid:durableId="194346980">
    <w:abstractNumId w:val="26"/>
  </w:num>
  <w:num w:numId="37" w16cid:durableId="69816542">
    <w:abstractNumId w:val="38"/>
  </w:num>
  <w:num w:numId="38" w16cid:durableId="676729532">
    <w:abstractNumId w:val="30"/>
  </w:num>
  <w:num w:numId="39" w16cid:durableId="1745760293">
    <w:abstractNumId w:val="44"/>
  </w:num>
  <w:num w:numId="40" w16cid:durableId="2123760417">
    <w:abstractNumId w:val="41"/>
  </w:num>
  <w:num w:numId="41" w16cid:durableId="1835368084">
    <w:abstractNumId w:val="34"/>
  </w:num>
  <w:num w:numId="42" w16cid:durableId="2011369816">
    <w:abstractNumId w:val="36"/>
  </w:num>
  <w:num w:numId="43" w16cid:durableId="582615147">
    <w:abstractNumId w:val="18"/>
  </w:num>
  <w:num w:numId="44" w16cid:durableId="345400030">
    <w:abstractNumId w:val="13"/>
  </w:num>
  <w:num w:numId="45" w16cid:durableId="477919070">
    <w:abstractNumId w:val="35"/>
  </w:num>
  <w:num w:numId="46" w16cid:durableId="1574587087">
    <w:abstractNumId w:val="4"/>
  </w:num>
  <w:num w:numId="47" w16cid:durableId="19912094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lang="de-DE" w:vendorID="64" w:dllVersion="6" w:nlCheck="1" w:checkStyle="0" w:appName="MSWord"/>
  <w:activeWritingStyle w:lang="fr-FR" w:vendorID="64" w:dllVersion="6" w:nlCheck="1" w:checkStyle="0" w:appName="MSWord"/>
  <w:activeWritingStyle w:lang="en-GB" w:vendorID="64" w:dllVersion="6" w:nlCheck="1" w:checkStyle="1" w:appName="MSWord"/>
  <w:activeWritingStyle w:lang="en-US" w:vendorID="64" w:dllVersion="6" w:nlCheck="1" w:checkStyle="1" w:appName="MSWord"/>
  <w:activeWritingStyle w:lang="en-GB" w:vendorID="64" w:dllVersion="4096" w:nlCheck="1" w:checkStyle="0" w:appName="MSWord"/>
  <w:activeWritingStyle w:lang="en-US" w:vendorID="64" w:dllVersion="4096" w:nlCheck="1" w:checkStyle="0" w:appName="MSWord"/>
  <w:activeWritingStyle w:lang="fr-FR" w:vendorID="64" w:dllVersion="4096" w:nlCheck="1" w:checkStyle="0" w:appName="MSWord"/>
  <w:activeWritingStyle w:lang="en-GB" w:vendorID="64" w:dllVersion="0" w:nlCheck="1" w:checkStyle="0" w:appName="MSWord"/>
  <w:activeWritingStyle w:lang="de-DE" w:vendorID="64" w:dllVersion="0" w:nlCheck="1" w:checkStyle="0" w:appName="MSWord"/>
  <w:activeWritingStyle w:lang="fr-FR" w:vendorID="64" w:dllVersion="0" w:nlCheck="1" w:checkStyle="0" w:appName="MSWord"/>
  <w:activeWritingStyle w:lang="en-US" w:vendorID="64" w:dllVersion="0" w:nlCheck="1" w:checkStyle="0" w:appName="MSWord"/>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0A9"/>
    <w:rsid w:val="00001679"/>
    <w:rsid w:val="00002BD5"/>
    <w:rsid w:val="00015EB6"/>
    <w:rsid w:val="00016CF7"/>
    <w:rsid w:val="00017FE7"/>
    <w:rsid w:val="00021C8F"/>
    <w:rsid w:val="00032425"/>
    <w:rsid w:val="000417CA"/>
    <w:rsid w:val="000574CF"/>
    <w:rsid w:val="000931EE"/>
    <w:rsid w:val="000A2D4B"/>
    <w:rsid w:val="000B1B60"/>
    <w:rsid w:val="000C01B0"/>
    <w:rsid w:val="000C16F7"/>
    <w:rsid w:val="000C5D6A"/>
    <w:rsid w:val="000C6761"/>
    <w:rsid w:val="000F519E"/>
    <w:rsid w:val="0010388B"/>
    <w:rsid w:val="00105602"/>
    <w:rsid w:val="00110149"/>
    <w:rsid w:val="00110541"/>
    <w:rsid w:val="00125048"/>
    <w:rsid w:val="00125D29"/>
    <w:rsid w:val="00126B0D"/>
    <w:rsid w:val="00127803"/>
    <w:rsid w:val="0014190A"/>
    <w:rsid w:val="00156C00"/>
    <w:rsid w:val="0017084B"/>
    <w:rsid w:val="001743DB"/>
    <w:rsid w:val="00175050"/>
    <w:rsid w:val="001817EB"/>
    <w:rsid w:val="00184204"/>
    <w:rsid w:val="00193490"/>
    <w:rsid w:val="001A3D43"/>
    <w:rsid w:val="001A3DD6"/>
    <w:rsid w:val="001A6D86"/>
    <w:rsid w:val="001B6519"/>
    <w:rsid w:val="001C79C8"/>
    <w:rsid w:val="001D0EE1"/>
    <w:rsid w:val="001D40E5"/>
    <w:rsid w:val="001E11F5"/>
    <w:rsid w:val="001E20B5"/>
    <w:rsid w:val="001F3139"/>
    <w:rsid w:val="001F5070"/>
    <w:rsid w:val="0020081A"/>
    <w:rsid w:val="00207761"/>
    <w:rsid w:val="002213B2"/>
    <w:rsid w:val="00221D4C"/>
    <w:rsid w:val="002330A5"/>
    <w:rsid w:val="002467EE"/>
    <w:rsid w:val="002469BA"/>
    <w:rsid w:val="00252599"/>
    <w:rsid w:val="00252DB0"/>
    <w:rsid w:val="00266640"/>
    <w:rsid w:val="00270EFA"/>
    <w:rsid w:val="002738DA"/>
    <w:rsid w:val="00292188"/>
    <w:rsid w:val="002A4622"/>
    <w:rsid w:val="002B03EA"/>
    <w:rsid w:val="002B1CDC"/>
    <w:rsid w:val="002C1E89"/>
    <w:rsid w:val="002C3816"/>
    <w:rsid w:val="002C6B01"/>
    <w:rsid w:val="002D194D"/>
    <w:rsid w:val="002D28B7"/>
    <w:rsid w:val="002D4AAC"/>
    <w:rsid w:val="002D67D2"/>
    <w:rsid w:val="002E2364"/>
    <w:rsid w:val="002E63A7"/>
    <w:rsid w:val="002F5B99"/>
    <w:rsid w:val="002F6C60"/>
    <w:rsid w:val="00300D78"/>
    <w:rsid w:val="00312BD4"/>
    <w:rsid w:val="00313DC2"/>
    <w:rsid w:val="003178F7"/>
    <w:rsid w:val="00323092"/>
    <w:rsid w:val="00327DF7"/>
    <w:rsid w:val="00334D60"/>
    <w:rsid w:val="00342CA2"/>
    <w:rsid w:val="00356A6C"/>
    <w:rsid w:val="003671AF"/>
    <w:rsid w:val="00373DEC"/>
    <w:rsid w:val="00375553"/>
    <w:rsid w:val="0037631A"/>
    <w:rsid w:val="003856F0"/>
    <w:rsid w:val="00390CE1"/>
    <w:rsid w:val="003914A1"/>
    <w:rsid w:val="0039530B"/>
    <w:rsid w:val="003A0F57"/>
    <w:rsid w:val="003A4CF3"/>
    <w:rsid w:val="003B16FD"/>
    <w:rsid w:val="003B66E0"/>
    <w:rsid w:val="003C16E8"/>
    <w:rsid w:val="003D3B2F"/>
    <w:rsid w:val="003D4F63"/>
    <w:rsid w:val="003E1815"/>
    <w:rsid w:val="003E27A1"/>
    <w:rsid w:val="003E4A45"/>
    <w:rsid w:val="003F1129"/>
    <w:rsid w:val="00405E8E"/>
    <w:rsid w:val="00433A80"/>
    <w:rsid w:val="00434DBB"/>
    <w:rsid w:val="00435AE9"/>
    <w:rsid w:val="004471D9"/>
    <w:rsid w:val="00485621"/>
    <w:rsid w:val="004A2117"/>
    <w:rsid w:val="004C45B5"/>
    <w:rsid w:val="004D4EBE"/>
    <w:rsid w:val="004E15B9"/>
    <w:rsid w:val="004E6A3C"/>
    <w:rsid w:val="00522B30"/>
    <w:rsid w:val="005256AA"/>
    <w:rsid w:val="005426F4"/>
    <w:rsid w:val="00542B17"/>
    <w:rsid w:val="005556BF"/>
    <w:rsid w:val="00567B6B"/>
    <w:rsid w:val="00572B9C"/>
    <w:rsid w:val="00576000"/>
    <w:rsid w:val="00576D88"/>
    <w:rsid w:val="00592D4E"/>
    <w:rsid w:val="005B2BF1"/>
    <w:rsid w:val="005B705A"/>
    <w:rsid w:val="005D0C81"/>
    <w:rsid w:val="005E74C1"/>
    <w:rsid w:val="005F10A4"/>
    <w:rsid w:val="005F4956"/>
    <w:rsid w:val="006159CC"/>
    <w:rsid w:val="00634A75"/>
    <w:rsid w:val="0063613C"/>
    <w:rsid w:val="00641466"/>
    <w:rsid w:val="00653805"/>
    <w:rsid w:val="00655E3C"/>
    <w:rsid w:val="0065710D"/>
    <w:rsid w:val="006946A4"/>
    <w:rsid w:val="006A105E"/>
    <w:rsid w:val="006C2203"/>
    <w:rsid w:val="006C55BF"/>
    <w:rsid w:val="006D5F4E"/>
    <w:rsid w:val="006F0EF2"/>
    <w:rsid w:val="006F331E"/>
    <w:rsid w:val="0070743A"/>
    <w:rsid w:val="00711A72"/>
    <w:rsid w:val="00711F26"/>
    <w:rsid w:val="00722CC0"/>
    <w:rsid w:val="00723623"/>
    <w:rsid w:val="007272C7"/>
    <w:rsid w:val="007322BB"/>
    <w:rsid w:val="00756723"/>
    <w:rsid w:val="00756A73"/>
    <w:rsid w:val="007572C2"/>
    <w:rsid w:val="007811AD"/>
    <w:rsid w:val="00784800"/>
    <w:rsid w:val="007848CC"/>
    <w:rsid w:val="007A628B"/>
    <w:rsid w:val="007B1082"/>
    <w:rsid w:val="007B1D5D"/>
    <w:rsid w:val="007B33EC"/>
    <w:rsid w:val="007B78FC"/>
    <w:rsid w:val="007C60FD"/>
    <w:rsid w:val="007D713E"/>
    <w:rsid w:val="007E0273"/>
    <w:rsid w:val="007E0AC9"/>
    <w:rsid w:val="007E2D9B"/>
    <w:rsid w:val="00802D49"/>
    <w:rsid w:val="008136EC"/>
    <w:rsid w:val="00821548"/>
    <w:rsid w:val="00835ECE"/>
    <w:rsid w:val="008560CA"/>
    <w:rsid w:val="0086119B"/>
    <w:rsid w:val="0086225E"/>
    <w:rsid w:val="0087236E"/>
    <w:rsid w:val="00874AAF"/>
    <w:rsid w:val="008830C1"/>
    <w:rsid w:val="008948DC"/>
    <w:rsid w:val="008A59E9"/>
    <w:rsid w:val="008B0A49"/>
    <w:rsid w:val="008C640D"/>
    <w:rsid w:val="008C7A2B"/>
    <w:rsid w:val="008E2917"/>
    <w:rsid w:val="008E3F48"/>
    <w:rsid w:val="008E58B8"/>
    <w:rsid w:val="008F1599"/>
    <w:rsid w:val="008F3F97"/>
    <w:rsid w:val="00905220"/>
    <w:rsid w:val="009174C9"/>
    <w:rsid w:val="00925348"/>
    <w:rsid w:val="00935343"/>
    <w:rsid w:val="009411FB"/>
    <w:rsid w:val="0094311D"/>
    <w:rsid w:val="00952DB0"/>
    <w:rsid w:val="00973B0F"/>
    <w:rsid w:val="00973DC9"/>
    <w:rsid w:val="009762EE"/>
    <w:rsid w:val="00985DC2"/>
    <w:rsid w:val="009B3F49"/>
    <w:rsid w:val="009D1EEE"/>
    <w:rsid w:val="009E5443"/>
    <w:rsid w:val="009E67DE"/>
    <w:rsid w:val="009F16F6"/>
    <w:rsid w:val="009F7FB9"/>
    <w:rsid w:val="00A0165F"/>
    <w:rsid w:val="00A034FA"/>
    <w:rsid w:val="00A16A31"/>
    <w:rsid w:val="00A26BAD"/>
    <w:rsid w:val="00A3096A"/>
    <w:rsid w:val="00A30EA4"/>
    <w:rsid w:val="00A33613"/>
    <w:rsid w:val="00A35F38"/>
    <w:rsid w:val="00A37241"/>
    <w:rsid w:val="00A40910"/>
    <w:rsid w:val="00A41F2D"/>
    <w:rsid w:val="00A525D6"/>
    <w:rsid w:val="00A762B1"/>
    <w:rsid w:val="00A84F4D"/>
    <w:rsid w:val="00A90565"/>
    <w:rsid w:val="00A92109"/>
    <w:rsid w:val="00AA0143"/>
    <w:rsid w:val="00AA6DB9"/>
    <w:rsid w:val="00AB209A"/>
    <w:rsid w:val="00AB25CC"/>
    <w:rsid w:val="00AB79C3"/>
    <w:rsid w:val="00AD14B2"/>
    <w:rsid w:val="00AD7EBC"/>
    <w:rsid w:val="00B067EB"/>
    <w:rsid w:val="00B10295"/>
    <w:rsid w:val="00B114EC"/>
    <w:rsid w:val="00B13608"/>
    <w:rsid w:val="00B15CCA"/>
    <w:rsid w:val="00B17233"/>
    <w:rsid w:val="00B2532A"/>
    <w:rsid w:val="00B253A8"/>
    <w:rsid w:val="00B30681"/>
    <w:rsid w:val="00B44F63"/>
    <w:rsid w:val="00B47758"/>
    <w:rsid w:val="00B5685C"/>
    <w:rsid w:val="00B7205B"/>
    <w:rsid w:val="00B8536A"/>
    <w:rsid w:val="00B92A45"/>
    <w:rsid w:val="00BA5F3D"/>
    <w:rsid w:val="00BB02E4"/>
    <w:rsid w:val="00BD22D4"/>
    <w:rsid w:val="00BD32D4"/>
    <w:rsid w:val="00BD5E3C"/>
    <w:rsid w:val="00BF4D5D"/>
    <w:rsid w:val="00BF5CC7"/>
    <w:rsid w:val="00BF670D"/>
    <w:rsid w:val="00BF767C"/>
    <w:rsid w:val="00BF7B60"/>
    <w:rsid w:val="00C052E5"/>
    <w:rsid w:val="00C07217"/>
    <w:rsid w:val="00C17D3F"/>
    <w:rsid w:val="00C37D4B"/>
    <w:rsid w:val="00C4368E"/>
    <w:rsid w:val="00C445D2"/>
    <w:rsid w:val="00C45E72"/>
    <w:rsid w:val="00C475F8"/>
    <w:rsid w:val="00C535FA"/>
    <w:rsid w:val="00C611BB"/>
    <w:rsid w:val="00C65747"/>
    <w:rsid w:val="00C66A32"/>
    <w:rsid w:val="00C815B2"/>
    <w:rsid w:val="00CA1FFC"/>
    <w:rsid w:val="00CA6776"/>
    <w:rsid w:val="00CB6390"/>
    <w:rsid w:val="00CD08CB"/>
    <w:rsid w:val="00CE047C"/>
    <w:rsid w:val="00CE36FD"/>
    <w:rsid w:val="00CE376E"/>
    <w:rsid w:val="00D1331B"/>
    <w:rsid w:val="00D33B1F"/>
    <w:rsid w:val="00D355BC"/>
    <w:rsid w:val="00D41DCB"/>
    <w:rsid w:val="00D573D4"/>
    <w:rsid w:val="00D63739"/>
    <w:rsid w:val="00D63FDB"/>
    <w:rsid w:val="00D67459"/>
    <w:rsid w:val="00D823B0"/>
    <w:rsid w:val="00DB07FE"/>
    <w:rsid w:val="00DC174E"/>
    <w:rsid w:val="00DC5B98"/>
    <w:rsid w:val="00DC6B4E"/>
    <w:rsid w:val="00DF2955"/>
    <w:rsid w:val="00E03E82"/>
    <w:rsid w:val="00E118F2"/>
    <w:rsid w:val="00E4325A"/>
    <w:rsid w:val="00E46DBA"/>
    <w:rsid w:val="00E61D27"/>
    <w:rsid w:val="00E67A68"/>
    <w:rsid w:val="00E858D9"/>
    <w:rsid w:val="00E87364"/>
    <w:rsid w:val="00EA1738"/>
    <w:rsid w:val="00EA2EB3"/>
    <w:rsid w:val="00EB38C4"/>
    <w:rsid w:val="00EB50DB"/>
    <w:rsid w:val="00EB7A10"/>
    <w:rsid w:val="00EE6B6A"/>
    <w:rsid w:val="00EF2ED5"/>
    <w:rsid w:val="00EF7F8F"/>
    <w:rsid w:val="00F01F8D"/>
    <w:rsid w:val="00F100F8"/>
    <w:rsid w:val="00F11763"/>
    <w:rsid w:val="00F31034"/>
    <w:rsid w:val="00F331BD"/>
    <w:rsid w:val="00F45C46"/>
    <w:rsid w:val="00F47ED7"/>
    <w:rsid w:val="00F60A78"/>
    <w:rsid w:val="00F62442"/>
    <w:rsid w:val="00F700A9"/>
    <w:rsid w:val="00F73C47"/>
    <w:rsid w:val="00F74ADC"/>
    <w:rsid w:val="00F7714C"/>
    <w:rsid w:val="00FA183D"/>
    <w:rsid w:val="00FA25FA"/>
    <w:rsid w:val="00FC1645"/>
    <w:rsid w:val="00FD2B36"/>
    <w:rsid w:val="00FD48E7"/>
    <w:rsid w:val="00FE32B2"/>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D76E57"/>
  <w15:chartTrackingRefBased/>
  <w15:docId w15:val="{DE5A1A27-4F0A-43C3-80F5-2180D160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8"/>
        <w:lang w:val="en-GB"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uiPriority="0" w:semiHidden="1" w:unhideWhenUsed="1"/>
    <w:lsdException w:name="footnote text" w:uiPriority="29"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29"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0A9"/>
    <w:pPr>
      <w:spacing w:after="0" w:line="240" w:lineRule="auto"/>
      <w:jc w:val="both"/>
    </w:pPr>
    <w:rPr>
      <w:rFonts w:ascii="Times New Roman" w:hAnsi="Times New Roman" w:eastAsia="Times New Roman" w:cs="Times New Roman"/>
      <w:sz w:val="24"/>
      <w:szCs w:val="20"/>
      <w:lang w:eastAsia="en-GB" w:bidi="ar-SA"/>
    </w:rPr>
  </w:style>
  <w:style w:type="paragraph" w:styleId="Heading1">
    <w:name w:val="heading 1"/>
    <w:basedOn w:val="Normal"/>
    <w:next w:val="Normal"/>
    <w:link w:val="Heading1Char"/>
    <w:qFormat/>
    <w:rsid w:val="00F700A9"/>
    <w:pPr>
      <w:keepNext/>
      <w:jc w:val="center"/>
      <w:outlineLvl w:val="0"/>
    </w:pPr>
    <w:rPr>
      <w:b/>
    </w:rPr>
  </w:style>
  <w:style w:type="paragraph" w:styleId="Heading3">
    <w:name w:val="heading 3"/>
    <w:basedOn w:val="Normal"/>
    <w:next w:val="Normal"/>
    <w:link w:val="Heading3Char"/>
    <w:unhideWhenUsed/>
    <w:qFormat/>
    <w:rsid w:val="00F700A9"/>
    <w:pPr>
      <w:keepNext/>
      <w:keepLines/>
      <w:spacing w:before="200"/>
      <w:outlineLvl w:val="2"/>
    </w:pPr>
    <w:rPr>
      <w:rFonts w:asciiTheme="majorHAnsi" w:hAnsiTheme="majorHAnsi" w:eastAsiaTheme="majorEastAsia" w:cstheme="majorBidi"/>
      <w:b/>
      <w:bCs/>
      <w:color w:val="4472C4" w:themeColor="accent1"/>
    </w:rPr>
  </w:style>
  <w:style w:type="paragraph" w:styleId="Heading4">
    <w:name w:val="heading 4"/>
    <w:basedOn w:val="Normal"/>
    <w:next w:val="Normal"/>
    <w:link w:val="Heading4Char"/>
    <w:qFormat/>
    <w:rsid w:val="00F700A9"/>
    <w:pPr>
      <w:keepNext/>
      <w:numPr>
        <w:numId w:val="7"/>
      </w:numPr>
      <w:tabs>
        <w:tab w:val="num" w:pos="720"/>
      </w:tabs>
      <w:outlineLvl w:val="3"/>
    </w:pPr>
    <w:rPr>
      <w:b/>
    </w:rPr>
  </w:style>
  <w:style w:type="paragraph" w:styleId="Heading6">
    <w:name w:val="heading 6"/>
    <w:basedOn w:val="Normal"/>
    <w:next w:val="Normal"/>
    <w:link w:val="Heading6Char"/>
    <w:qFormat/>
    <w:rsid w:val="00F700A9"/>
    <w:pPr>
      <w:numPr>
        <w:ilvl w:val="5"/>
        <w:numId w:val="7"/>
      </w:numPr>
      <w:tabs>
        <w:tab w:val="num" w:pos="3240"/>
      </w:tabs>
      <w:spacing w:before="240" w:after="60"/>
      <w:ind w:hanging="936"/>
      <w:outlineLvl w:val="5"/>
    </w:pPr>
    <w:rPr>
      <w:i/>
      <w:sz w:val="22"/>
    </w:rPr>
  </w:style>
  <w:style w:type="paragraph" w:styleId="Heading7">
    <w:name w:val="heading 7"/>
    <w:basedOn w:val="Normal"/>
    <w:next w:val="Normal"/>
    <w:link w:val="Heading7Char"/>
    <w:qFormat/>
    <w:rsid w:val="00F700A9"/>
    <w:pPr>
      <w:numPr>
        <w:ilvl w:val="6"/>
        <w:numId w:val="7"/>
      </w:numPr>
      <w:tabs>
        <w:tab w:val="num" w:pos="3600"/>
      </w:tabs>
      <w:spacing w:before="240" w:after="60"/>
      <w:ind w:hanging="1080"/>
      <w:outlineLvl w:val="6"/>
    </w:pPr>
    <w:rPr>
      <w:rFonts w:ascii="Arial" w:hAnsi="Arial"/>
      <w:sz w:val="20"/>
    </w:rPr>
  </w:style>
  <w:style w:type="paragraph" w:styleId="Heading8">
    <w:name w:val="heading 8"/>
    <w:basedOn w:val="Normal"/>
    <w:next w:val="Normal"/>
    <w:link w:val="Heading8Char"/>
    <w:qFormat/>
    <w:rsid w:val="00F700A9"/>
    <w:pPr>
      <w:numPr>
        <w:ilvl w:val="7"/>
        <w:numId w:val="7"/>
      </w:numPr>
      <w:tabs>
        <w:tab w:val="num" w:pos="3960"/>
      </w:tabs>
      <w:spacing w:before="240" w:after="60"/>
      <w:ind w:hanging="1224"/>
      <w:outlineLvl w:val="7"/>
    </w:pPr>
    <w:rPr>
      <w:rFonts w:ascii="Arial" w:hAnsi="Arial"/>
      <w:i/>
      <w:sz w:val="20"/>
    </w:rPr>
  </w:style>
  <w:style w:type="paragraph" w:styleId="Heading9">
    <w:name w:val="heading 9"/>
    <w:basedOn w:val="Normal"/>
    <w:next w:val="Normal"/>
    <w:link w:val="Heading9Char"/>
    <w:qFormat/>
    <w:rsid w:val="00F700A9"/>
    <w:pPr>
      <w:numPr>
        <w:ilvl w:val="8"/>
        <w:numId w:val="7"/>
      </w:numPr>
      <w:tabs>
        <w:tab w:val="num" w:pos="4320"/>
      </w:tabs>
      <w:spacing w:before="240" w:after="60"/>
      <w:ind w:hanging="1440"/>
      <w:outlineLvl w:val="8"/>
    </w:pPr>
    <w:rPr>
      <w:rFonts w:ascii="Arial" w:hAnsi="Arial"/>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F700A9"/>
    <w:rPr>
      <w:rFonts w:ascii="Times New Roman" w:hAnsi="Times New Roman" w:eastAsia="Times New Roman" w:cs="Times New Roman"/>
      <w:b/>
      <w:sz w:val="24"/>
      <w:szCs w:val="20"/>
      <w:lang w:eastAsia="en-GB" w:bidi="ar-SA"/>
    </w:rPr>
  </w:style>
  <w:style w:type="character" w:styleId="Heading3Char" w:customStyle="1">
    <w:name w:val="Heading 3 Char"/>
    <w:basedOn w:val="DefaultParagraphFont"/>
    <w:link w:val="Heading3"/>
    <w:rsid w:val="00F700A9"/>
    <w:rPr>
      <w:rFonts w:asciiTheme="majorHAnsi" w:hAnsiTheme="majorHAnsi" w:eastAsiaTheme="majorEastAsia" w:cstheme="majorBidi"/>
      <w:b/>
      <w:bCs/>
      <w:color w:val="4472C4" w:themeColor="accent1"/>
      <w:sz w:val="24"/>
      <w:szCs w:val="20"/>
      <w:lang w:eastAsia="en-GB" w:bidi="ar-SA"/>
    </w:rPr>
  </w:style>
  <w:style w:type="character" w:styleId="Heading4Char" w:customStyle="1">
    <w:name w:val="Heading 4 Char"/>
    <w:basedOn w:val="DefaultParagraphFont"/>
    <w:link w:val="Heading4"/>
    <w:rsid w:val="00F700A9"/>
    <w:rPr>
      <w:rFonts w:ascii="Times New Roman" w:hAnsi="Times New Roman" w:eastAsia="Times New Roman" w:cs="Times New Roman"/>
      <w:b/>
      <w:sz w:val="24"/>
      <w:szCs w:val="20"/>
      <w:lang w:eastAsia="en-GB" w:bidi="ar-SA"/>
    </w:rPr>
  </w:style>
  <w:style w:type="character" w:styleId="Heading6Char" w:customStyle="1">
    <w:name w:val="Heading 6 Char"/>
    <w:basedOn w:val="DefaultParagraphFont"/>
    <w:link w:val="Heading6"/>
    <w:rsid w:val="00F700A9"/>
    <w:rPr>
      <w:rFonts w:ascii="Times New Roman" w:hAnsi="Times New Roman" w:eastAsia="Times New Roman" w:cs="Times New Roman"/>
      <w:i/>
      <w:szCs w:val="20"/>
      <w:lang w:eastAsia="en-GB" w:bidi="ar-SA"/>
    </w:rPr>
  </w:style>
  <w:style w:type="character" w:styleId="Heading7Char" w:customStyle="1">
    <w:name w:val="Heading 7 Char"/>
    <w:basedOn w:val="DefaultParagraphFont"/>
    <w:link w:val="Heading7"/>
    <w:rsid w:val="00F700A9"/>
    <w:rPr>
      <w:rFonts w:ascii="Arial" w:hAnsi="Arial" w:eastAsia="Times New Roman" w:cs="Times New Roman"/>
      <w:sz w:val="20"/>
      <w:szCs w:val="20"/>
      <w:lang w:eastAsia="en-GB" w:bidi="ar-SA"/>
    </w:rPr>
  </w:style>
  <w:style w:type="character" w:styleId="Heading8Char" w:customStyle="1">
    <w:name w:val="Heading 8 Char"/>
    <w:basedOn w:val="DefaultParagraphFont"/>
    <w:link w:val="Heading8"/>
    <w:rsid w:val="00F700A9"/>
    <w:rPr>
      <w:rFonts w:ascii="Arial" w:hAnsi="Arial" w:eastAsia="Times New Roman" w:cs="Times New Roman"/>
      <w:i/>
      <w:sz w:val="20"/>
      <w:szCs w:val="20"/>
      <w:lang w:eastAsia="en-GB" w:bidi="ar-SA"/>
    </w:rPr>
  </w:style>
  <w:style w:type="character" w:styleId="Heading9Char" w:customStyle="1">
    <w:name w:val="Heading 9 Char"/>
    <w:basedOn w:val="DefaultParagraphFont"/>
    <w:link w:val="Heading9"/>
    <w:rsid w:val="00F700A9"/>
    <w:rPr>
      <w:rFonts w:ascii="Arial" w:hAnsi="Arial" w:eastAsia="Times New Roman" w:cs="Times New Roman"/>
      <w:b/>
      <w:i/>
      <w:sz w:val="18"/>
      <w:szCs w:val="20"/>
      <w:lang w:eastAsia="en-GB" w:bidi="ar-SA"/>
    </w:rPr>
  </w:style>
  <w:style w:type="paragraph" w:styleId="BodyText2">
    <w:name w:val="Body Text 2"/>
    <w:basedOn w:val="Normal"/>
    <w:link w:val="BodyText2Char"/>
    <w:rsid w:val="00F700A9"/>
  </w:style>
  <w:style w:type="character" w:styleId="BodyText2Char" w:customStyle="1">
    <w:name w:val="Body Text 2 Char"/>
    <w:basedOn w:val="DefaultParagraphFont"/>
    <w:link w:val="BodyText2"/>
    <w:rsid w:val="00F700A9"/>
    <w:rPr>
      <w:rFonts w:ascii="Times New Roman" w:hAnsi="Times New Roman" w:eastAsia="Times New Roman" w:cs="Times New Roman"/>
      <w:sz w:val="24"/>
      <w:szCs w:val="20"/>
      <w:lang w:eastAsia="en-GB" w:bidi="ar-SA"/>
    </w:rPr>
  </w:style>
  <w:style w:type="paragraph" w:styleId="Body" w:customStyle="1">
    <w:name w:val="Body"/>
    <w:basedOn w:val="Normal"/>
    <w:link w:val="BodyChar"/>
    <w:rsid w:val="00F700A9"/>
    <w:pPr>
      <w:tabs>
        <w:tab w:val="left" w:pos="851"/>
        <w:tab w:val="left" w:pos="1701"/>
        <w:tab w:val="left" w:pos="2835"/>
        <w:tab w:val="left" w:pos="4253"/>
      </w:tabs>
      <w:spacing w:after="240" w:line="312" w:lineRule="auto"/>
    </w:pPr>
  </w:style>
  <w:style w:type="character" w:styleId="BodyChar" w:customStyle="1">
    <w:name w:val="Body Char"/>
    <w:link w:val="Body"/>
    <w:rsid w:val="00F700A9"/>
    <w:rPr>
      <w:rFonts w:ascii="Times New Roman" w:hAnsi="Times New Roman" w:eastAsia="Times New Roman" w:cs="Times New Roman"/>
      <w:sz w:val="24"/>
      <w:szCs w:val="20"/>
      <w:lang w:eastAsia="en-GB" w:bidi="ar-SA"/>
    </w:rPr>
  </w:style>
  <w:style w:type="paragraph" w:styleId="CharChar5Char" w:customStyle="1">
    <w:name w:val="Char Char5 Char"/>
    <w:basedOn w:val="Normal"/>
    <w:rsid w:val="00F700A9"/>
    <w:pPr>
      <w:jc w:val="left"/>
    </w:pPr>
    <w:rPr>
      <w:sz w:val="20"/>
      <w:lang w:val="en-US" w:eastAsia="en-US"/>
    </w:rPr>
  </w:style>
  <w:style w:type="paragraph" w:styleId="Bullet1" w:customStyle="1">
    <w:name w:val="Bullet 1"/>
    <w:basedOn w:val="Normal"/>
    <w:rsid w:val="00F700A9"/>
    <w:pPr>
      <w:numPr>
        <w:numId w:val="1"/>
      </w:numPr>
      <w:spacing w:after="240" w:line="312" w:lineRule="auto"/>
    </w:pPr>
  </w:style>
  <w:style w:type="paragraph" w:styleId="Bullet2" w:customStyle="1">
    <w:name w:val="Bullet 2"/>
    <w:basedOn w:val="Normal"/>
    <w:rsid w:val="00F700A9"/>
    <w:pPr>
      <w:numPr>
        <w:ilvl w:val="1"/>
        <w:numId w:val="1"/>
      </w:numPr>
      <w:tabs>
        <w:tab w:val="left" w:pos="851"/>
      </w:tabs>
      <w:spacing w:after="240" w:line="312" w:lineRule="auto"/>
    </w:pPr>
  </w:style>
  <w:style w:type="paragraph" w:styleId="Bullet3" w:customStyle="1">
    <w:name w:val="Bullet 3"/>
    <w:basedOn w:val="Normal"/>
    <w:rsid w:val="00F700A9"/>
    <w:pPr>
      <w:numPr>
        <w:ilvl w:val="2"/>
        <w:numId w:val="1"/>
      </w:numPr>
      <w:tabs>
        <w:tab w:val="left" w:pos="1701"/>
      </w:tabs>
      <w:spacing w:after="240" w:line="312" w:lineRule="auto"/>
    </w:pPr>
  </w:style>
  <w:style w:type="paragraph" w:styleId="Body1" w:customStyle="1">
    <w:name w:val="Body 1"/>
    <w:basedOn w:val="Heading1"/>
    <w:rsid w:val="00F700A9"/>
    <w:pPr>
      <w:keepNext w:val="0"/>
      <w:widowControl w:val="0"/>
      <w:spacing w:line="360" w:lineRule="auto"/>
      <w:jc w:val="both"/>
      <w:outlineLvl w:val="9"/>
    </w:pPr>
    <w:rPr>
      <w:b w:val="0"/>
      <w:kern w:val="28"/>
      <w:sz w:val="22"/>
      <w:lang w:eastAsia="en-US"/>
    </w:rPr>
  </w:style>
  <w:style w:type="paragraph" w:styleId="ListParagraph">
    <w:name w:val="List Paragraph"/>
    <w:aliases w:val="Paragraphe EI,Paragraphe de liste1,EC,Normal bullet 2,Bullet list,List Paragraph1,Numbered List,1st level - Bullet List Paragraph,Lettre d'introduction,Paragrafo elenco,Medium Grid 1 - Accent 21,List Paragraph11,Paragraphe de liste,Dot pt"/>
    <w:basedOn w:val="Normal"/>
    <w:link w:val="ListParagraphChar"/>
    <w:uiPriority w:val="34"/>
    <w:qFormat/>
    <w:rsid w:val="00F700A9"/>
    <w:pPr>
      <w:ind w:left="720"/>
      <w:contextualSpacing/>
    </w:pPr>
  </w:style>
  <w:style w:type="paragraph" w:styleId="Level1" w:customStyle="1">
    <w:name w:val="Level 1"/>
    <w:basedOn w:val="Body1"/>
    <w:rsid w:val="00F700A9"/>
    <w:pPr>
      <w:widowControl/>
      <w:numPr>
        <w:numId w:val="3"/>
      </w:numPr>
      <w:spacing w:after="240" w:line="312" w:lineRule="auto"/>
      <w:outlineLvl w:val="0"/>
    </w:pPr>
    <w:rPr>
      <w:kern w:val="0"/>
      <w:sz w:val="24"/>
      <w:lang w:eastAsia="en-GB"/>
    </w:rPr>
  </w:style>
  <w:style w:type="paragraph" w:styleId="Level2" w:customStyle="1">
    <w:name w:val="Level 2"/>
    <w:basedOn w:val="Normal"/>
    <w:rsid w:val="00F700A9"/>
    <w:pPr>
      <w:numPr>
        <w:ilvl w:val="1"/>
        <w:numId w:val="3"/>
      </w:numPr>
      <w:spacing w:after="240" w:line="312" w:lineRule="auto"/>
      <w:outlineLvl w:val="1"/>
    </w:pPr>
  </w:style>
  <w:style w:type="paragraph" w:styleId="Level3" w:customStyle="1">
    <w:name w:val="Level 3"/>
    <w:basedOn w:val="Normal"/>
    <w:rsid w:val="00F700A9"/>
    <w:pPr>
      <w:numPr>
        <w:ilvl w:val="2"/>
        <w:numId w:val="3"/>
      </w:numPr>
      <w:spacing w:after="240" w:line="312" w:lineRule="auto"/>
      <w:outlineLvl w:val="2"/>
    </w:pPr>
  </w:style>
  <w:style w:type="paragraph" w:styleId="Level4" w:customStyle="1">
    <w:name w:val="Level 4"/>
    <w:basedOn w:val="Normal"/>
    <w:rsid w:val="00F700A9"/>
    <w:pPr>
      <w:numPr>
        <w:ilvl w:val="3"/>
        <w:numId w:val="3"/>
      </w:numPr>
      <w:spacing w:after="240" w:line="312" w:lineRule="auto"/>
      <w:outlineLvl w:val="3"/>
    </w:pPr>
  </w:style>
  <w:style w:type="paragraph" w:styleId="Level5" w:customStyle="1">
    <w:name w:val="Level 5"/>
    <w:basedOn w:val="Normal"/>
    <w:rsid w:val="00F700A9"/>
    <w:pPr>
      <w:numPr>
        <w:ilvl w:val="4"/>
        <w:numId w:val="3"/>
      </w:numPr>
      <w:spacing w:after="240" w:line="312" w:lineRule="auto"/>
      <w:outlineLvl w:val="4"/>
    </w:pPr>
  </w:style>
  <w:style w:type="paragraph" w:styleId="BodyTextIndent2">
    <w:name w:val="Body Text Indent 2"/>
    <w:basedOn w:val="Normal"/>
    <w:link w:val="BodyTextIndent2Char"/>
    <w:uiPriority w:val="99"/>
    <w:semiHidden/>
    <w:unhideWhenUsed/>
    <w:rsid w:val="00F700A9"/>
    <w:pPr>
      <w:spacing w:after="120" w:line="480" w:lineRule="auto"/>
      <w:ind w:left="283"/>
    </w:pPr>
  </w:style>
  <w:style w:type="character" w:styleId="BodyTextIndent2Char" w:customStyle="1">
    <w:name w:val="Body Text Indent 2 Char"/>
    <w:basedOn w:val="DefaultParagraphFont"/>
    <w:link w:val="BodyTextIndent2"/>
    <w:uiPriority w:val="99"/>
    <w:semiHidden/>
    <w:rsid w:val="00F700A9"/>
    <w:rPr>
      <w:rFonts w:ascii="Times New Roman" w:hAnsi="Times New Roman" w:eastAsia="Times New Roman" w:cs="Times New Roman"/>
      <w:sz w:val="24"/>
      <w:szCs w:val="20"/>
      <w:lang w:eastAsia="en-GB" w:bidi="ar-SA"/>
    </w:rPr>
  </w:style>
  <w:style w:type="paragraph" w:styleId="NormalIndent">
    <w:name w:val="Normal Indent"/>
    <w:basedOn w:val="Normal"/>
    <w:rsid w:val="00F700A9"/>
    <w:pPr>
      <w:widowControl w:val="0"/>
      <w:spacing w:line="360" w:lineRule="auto"/>
    </w:pPr>
    <w:rPr>
      <w:sz w:val="22"/>
      <w:lang w:eastAsia="en-US"/>
    </w:rPr>
  </w:style>
  <w:style w:type="paragraph" w:styleId="Appendix4" w:customStyle="1">
    <w:name w:val="Appendix 4"/>
    <w:basedOn w:val="Normal"/>
    <w:rsid w:val="00F700A9"/>
    <w:pPr>
      <w:numPr>
        <w:numId w:val="5"/>
      </w:numPr>
      <w:jc w:val="left"/>
    </w:pPr>
    <w:rPr>
      <w:lang w:eastAsia="en-US"/>
    </w:rPr>
  </w:style>
  <w:style w:type="character" w:styleId="DeltaViewInsertion" w:customStyle="1">
    <w:name w:val="DeltaView Insertion"/>
    <w:uiPriority w:val="99"/>
    <w:rsid w:val="00F700A9"/>
    <w:rPr>
      <w:color w:val="0000FF"/>
      <w:spacing w:val="0"/>
      <w:u w:val="double"/>
    </w:rPr>
  </w:style>
  <w:style w:type="paragraph" w:styleId="Body6" w:customStyle="1">
    <w:name w:val="Body 6"/>
    <w:basedOn w:val="Heading6"/>
    <w:rsid w:val="00F700A9"/>
    <w:pPr>
      <w:numPr>
        <w:ilvl w:val="0"/>
        <w:numId w:val="0"/>
      </w:numPr>
      <w:spacing w:before="0" w:after="0" w:line="360" w:lineRule="auto"/>
      <w:outlineLvl w:val="9"/>
    </w:pPr>
    <w:rPr>
      <w:i w:val="0"/>
      <w:kern w:val="28"/>
      <w:lang w:eastAsia="en-US"/>
    </w:rPr>
  </w:style>
  <w:style w:type="paragraph" w:styleId="CharChar3" w:customStyle="1">
    <w:name w:val="Char Char3"/>
    <w:basedOn w:val="Normal"/>
    <w:rsid w:val="00F700A9"/>
    <w:pPr>
      <w:spacing w:after="160" w:line="240" w:lineRule="exact"/>
      <w:jc w:val="left"/>
    </w:pPr>
    <w:rPr>
      <w:rFonts w:ascii="Tahoma" w:hAnsi="Tahoma"/>
      <w:sz w:val="20"/>
      <w:lang w:val="en-US" w:eastAsia="en-US"/>
    </w:rPr>
  </w:style>
  <w:style w:type="paragraph" w:styleId="CharChar5Char1" w:customStyle="1">
    <w:name w:val="Char Char5 Char1"/>
    <w:basedOn w:val="Normal"/>
    <w:rsid w:val="00F700A9"/>
    <w:pPr>
      <w:jc w:val="left"/>
    </w:pPr>
    <w:rPr>
      <w:sz w:val="20"/>
      <w:lang w:val="en-US" w:eastAsia="en-US"/>
    </w:rPr>
  </w:style>
  <w:style w:type="character" w:styleId="PageNumber">
    <w:name w:val="page number"/>
    <w:rsid w:val="00F700A9"/>
    <w:rPr>
      <w:rFonts w:ascii="Times New Roman" w:hAnsi="Times New Roman"/>
      <w:sz w:val="20"/>
    </w:rPr>
  </w:style>
  <w:style w:type="paragraph" w:styleId="Rule1" w:customStyle="1">
    <w:name w:val="Rule 1"/>
    <w:basedOn w:val="Body1"/>
    <w:rsid w:val="00F700A9"/>
    <w:pPr>
      <w:keepNext/>
      <w:widowControl/>
      <w:numPr>
        <w:numId w:val="8"/>
      </w:numPr>
      <w:spacing w:after="240" w:line="312" w:lineRule="auto"/>
    </w:pPr>
    <w:rPr>
      <w:b/>
      <w:kern w:val="0"/>
      <w:sz w:val="24"/>
      <w:lang w:eastAsia="en-GB"/>
    </w:rPr>
  </w:style>
  <w:style w:type="paragraph" w:styleId="Rule2" w:customStyle="1">
    <w:name w:val="Rule 2"/>
    <w:basedOn w:val="Normal"/>
    <w:rsid w:val="00F700A9"/>
    <w:pPr>
      <w:numPr>
        <w:ilvl w:val="1"/>
        <w:numId w:val="8"/>
      </w:numPr>
      <w:spacing w:after="240" w:line="312" w:lineRule="auto"/>
    </w:pPr>
  </w:style>
  <w:style w:type="paragraph" w:styleId="Rule3" w:customStyle="1">
    <w:name w:val="Rule 3"/>
    <w:basedOn w:val="Normal"/>
    <w:rsid w:val="00F700A9"/>
    <w:pPr>
      <w:numPr>
        <w:ilvl w:val="2"/>
        <w:numId w:val="8"/>
      </w:numPr>
      <w:spacing w:after="240" w:line="312" w:lineRule="auto"/>
    </w:pPr>
  </w:style>
  <w:style w:type="paragraph" w:styleId="Rule4" w:customStyle="1">
    <w:name w:val="Rule 4"/>
    <w:basedOn w:val="Normal"/>
    <w:rsid w:val="00F700A9"/>
    <w:pPr>
      <w:numPr>
        <w:ilvl w:val="3"/>
        <w:numId w:val="8"/>
      </w:numPr>
      <w:spacing w:after="240" w:line="312" w:lineRule="auto"/>
    </w:pPr>
  </w:style>
  <w:style w:type="paragraph" w:styleId="Rule5" w:customStyle="1">
    <w:name w:val="Rule 5"/>
    <w:basedOn w:val="Normal"/>
    <w:rsid w:val="00F700A9"/>
    <w:pPr>
      <w:numPr>
        <w:ilvl w:val="4"/>
        <w:numId w:val="8"/>
      </w:numPr>
      <w:spacing w:after="240" w:line="312" w:lineRule="auto"/>
    </w:pPr>
  </w:style>
  <w:style w:type="paragraph" w:styleId="CharChar31" w:customStyle="1">
    <w:name w:val="Char Char31"/>
    <w:basedOn w:val="Normal"/>
    <w:rsid w:val="00F700A9"/>
    <w:pPr>
      <w:spacing w:after="160" w:line="240" w:lineRule="exact"/>
      <w:jc w:val="left"/>
    </w:pPr>
    <w:rPr>
      <w:rFonts w:ascii="Tahoma" w:hAnsi="Tahoma"/>
      <w:sz w:val="20"/>
      <w:lang w:val="en-US" w:eastAsia="en-US"/>
    </w:rPr>
  </w:style>
  <w:style w:type="paragraph" w:styleId="FootnoteText">
    <w:name w:val="footnote text"/>
    <w:basedOn w:val="Normal"/>
    <w:link w:val="FootnoteTextChar"/>
    <w:uiPriority w:val="29"/>
    <w:semiHidden/>
    <w:unhideWhenUsed/>
    <w:rsid w:val="00F700A9"/>
    <w:rPr>
      <w:sz w:val="20"/>
    </w:rPr>
  </w:style>
  <w:style w:type="character" w:styleId="FootnoteTextChar" w:customStyle="1">
    <w:name w:val="Footnote Text Char"/>
    <w:basedOn w:val="DefaultParagraphFont"/>
    <w:link w:val="FootnoteText"/>
    <w:uiPriority w:val="29"/>
    <w:semiHidden/>
    <w:rsid w:val="00F700A9"/>
    <w:rPr>
      <w:rFonts w:ascii="Times New Roman" w:hAnsi="Times New Roman" w:eastAsia="Times New Roman" w:cs="Times New Roman"/>
      <w:sz w:val="20"/>
      <w:szCs w:val="20"/>
      <w:lang w:eastAsia="en-GB" w:bidi="ar-SA"/>
    </w:rPr>
  </w:style>
  <w:style w:type="character" w:styleId="FootnoteReference">
    <w:name w:val="footnote reference"/>
    <w:basedOn w:val="DefaultParagraphFont"/>
    <w:uiPriority w:val="29"/>
    <w:semiHidden/>
    <w:unhideWhenUsed/>
    <w:rsid w:val="00F700A9"/>
    <w:rPr>
      <w:vertAlign w:val="superscript"/>
    </w:rPr>
  </w:style>
  <w:style w:type="paragraph" w:styleId="BalloonText">
    <w:name w:val="Balloon Text"/>
    <w:basedOn w:val="Normal"/>
    <w:link w:val="BalloonTextChar"/>
    <w:uiPriority w:val="99"/>
    <w:semiHidden/>
    <w:unhideWhenUsed/>
    <w:rsid w:val="00F700A9"/>
    <w:rPr>
      <w:rFonts w:ascii="Tahoma" w:hAnsi="Tahoma" w:cs="Tahoma"/>
      <w:sz w:val="16"/>
      <w:szCs w:val="16"/>
    </w:rPr>
  </w:style>
  <w:style w:type="character" w:styleId="BalloonTextChar" w:customStyle="1">
    <w:name w:val="Balloon Text Char"/>
    <w:basedOn w:val="DefaultParagraphFont"/>
    <w:link w:val="BalloonText"/>
    <w:uiPriority w:val="99"/>
    <w:semiHidden/>
    <w:rsid w:val="00F700A9"/>
    <w:rPr>
      <w:rFonts w:ascii="Tahoma" w:hAnsi="Tahoma" w:eastAsia="Times New Roman" w:cs="Tahoma"/>
      <w:sz w:val="16"/>
      <w:szCs w:val="16"/>
      <w:lang w:eastAsia="en-GB" w:bidi="ar-SA"/>
    </w:rPr>
  </w:style>
  <w:style w:type="paragraph" w:styleId="Header">
    <w:name w:val="header"/>
    <w:basedOn w:val="Normal"/>
    <w:link w:val="HeaderChar"/>
    <w:uiPriority w:val="99"/>
    <w:unhideWhenUsed/>
    <w:rsid w:val="00F700A9"/>
    <w:pPr>
      <w:tabs>
        <w:tab w:val="center" w:pos="4513"/>
        <w:tab w:val="right" w:pos="9026"/>
      </w:tabs>
    </w:pPr>
  </w:style>
  <w:style w:type="character" w:styleId="HeaderChar" w:customStyle="1">
    <w:name w:val="Header Char"/>
    <w:basedOn w:val="DefaultParagraphFont"/>
    <w:link w:val="Header"/>
    <w:uiPriority w:val="99"/>
    <w:rsid w:val="00F700A9"/>
    <w:rPr>
      <w:rFonts w:ascii="Times New Roman" w:hAnsi="Times New Roman" w:eastAsia="Times New Roman" w:cs="Times New Roman"/>
      <w:sz w:val="24"/>
      <w:szCs w:val="20"/>
      <w:lang w:eastAsia="en-GB" w:bidi="ar-SA"/>
    </w:rPr>
  </w:style>
  <w:style w:type="paragraph" w:styleId="Footer">
    <w:name w:val="footer"/>
    <w:basedOn w:val="Normal"/>
    <w:link w:val="FooterChar"/>
    <w:uiPriority w:val="99"/>
    <w:unhideWhenUsed/>
    <w:rsid w:val="00F700A9"/>
    <w:pPr>
      <w:tabs>
        <w:tab w:val="center" w:pos="4513"/>
        <w:tab w:val="right" w:pos="9026"/>
      </w:tabs>
    </w:pPr>
  </w:style>
  <w:style w:type="character" w:styleId="FooterChar" w:customStyle="1">
    <w:name w:val="Footer Char"/>
    <w:basedOn w:val="DefaultParagraphFont"/>
    <w:link w:val="Footer"/>
    <w:uiPriority w:val="99"/>
    <w:rsid w:val="00F700A9"/>
    <w:rPr>
      <w:rFonts w:ascii="Times New Roman" w:hAnsi="Times New Roman" w:eastAsia="Times New Roman" w:cs="Times New Roman"/>
      <w:sz w:val="24"/>
      <w:szCs w:val="20"/>
      <w:lang w:eastAsia="en-GB" w:bidi="ar-SA"/>
    </w:rPr>
  </w:style>
  <w:style w:type="character" w:styleId="HTMLCite">
    <w:name w:val="HTML Cite"/>
    <w:basedOn w:val="DefaultParagraphFont"/>
    <w:uiPriority w:val="99"/>
    <w:semiHidden/>
    <w:unhideWhenUsed/>
    <w:rsid w:val="00F700A9"/>
    <w:rPr>
      <w:i/>
      <w:iCs/>
    </w:rPr>
  </w:style>
  <w:style w:type="character" w:styleId="Hyperlink">
    <w:name w:val="Hyperlink"/>
    <w:basedOn w:val="DefaultParagraphFont"/>
    <w:uiPriority w:val="99"/>
    <w:unhideWhenUsed/>
    <w:rsid w:val="00F700A9"/>
    <w:rPr>
      <w:color w:val="0563C1" w:themeColor="hyperlink"/>
      <w:u w:val="single"/>
    </w:rPr>
  </w:style>
  <w:style w:type="paragraph" w:styleId="CharChar5Char2" w:customStyle="1">
    <w:name w:val="Char Char5 Char2"/>
    <w:basedOn w:val="Normal"/>
    <w:rsid w:val="00F700A9"/>
    <w:pPr>
      <w:jc w:val="left"/>
    </w:pPr>
    <w:rPr>
      <w:sz w:val="20"/>
      <w:lang w:val="en-US" w:eastAsia="en-US"/>
    </w:rPr>
  </w:style>
  <w:style w:type="table" w:styleId="TableGrid">
    <w:name w:val="Table Grid"/>
    <w:basedOn w:val="TableNormal"/>
    <w:uiPriority w:val="59"/>
    <w:rsid w:val="00F700A9"/>
    <w:pPr>
      <w:spacing w:after="0" w:line="240" w:lineRule="auto"/>
    </w:pPr>
    <w:rPr>
      <w:rFonts w:ascii="Times New Roman" w:hAnsi="Times New Roman" w:eastAsiaTheme="minorHAnsi"/>
      <w:szCs w:val="22"/>
      <w:lang w:eastAsia="en-US"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2" w:customStyle="1">
    <w:name w:val="Body 2"/>
    <w:basedOn w:val="Body"/>
    <w:rsid w:val="00F700A9"/>
    <w:pPr>
      <w:tabs>
        <w:tab w:val="clear" w:pos="1701"/>
        <w:tab w:val="clear" w:pos="2835"/>
        <w:tab w:val="clear" w:pos="4253"/>
      </w:tabs>
      <w:ind w:left="851"/>
    </w:pPr>
  </w:style>
  <w:style w:type="paragraph" w:styleId="Default" w:customStyle="1">
    <w:name w:val="Default"/>
    <w:rsid w:val="00F700A9"/>
    <w:pPr>
      <w:autoSpaceDE w:val="0"/>
      <w:autoSpaceDN w:val="0"/>
      <w:adjustRightInd w:val="0"/>
      <w:spacing w:after="0" w:line="240" w:lineRule="auto"/>
    </w:pPr>
    <w:rPr>
      <w:rFonts w:ascii="Bliss Light" w:hAnsi="Bliss Light" w:cs="Bliss Light" w:eastAsiaTheme="minorHAnsi"/>
      <w:color w:val="000000"/>
      <w:sz w:val="24"/>
      <w:szCs w:val="24"/>
      <w:lang w:eastAsia="en-US" w:bidi="ar-SA"/>
    </w:rPr>
  </w:style>
  <w:style w:type="character" w:styleId="CommentReference">
    <w:name w:val="annotation reference"/>
    <w:basedOn w:val="DefaultParagraphFont"/>
    <w:uiPriority w:val="99"/>
    <w:semiHidden/>
    <w:unhideWhenUsed/>
    <w:rsid w:val="00F700A9"/>
    <w:rPr>
      <w:sz w:val="16"/>
      <w:szCs w:val="16"/>
    </w:rPr>
  </w:style>
  <w:style w:type="paragraph" w:styleId="CommentText">
    <w:name w:val="annotation text"/>
    <w:basedOn w:val="Normal"/>
    <w:link w:val="CommentTextChar"/>
    <w:uiPriority w:val="99"/>
    <w:unhideWhenUsed/>
    <w:rsid w:val="00F700A9"/>
    <w:rPr>
      <w:sz w:val="20"/>
    </w:rPr>
  </w:style>
  <w:style w:type="character" w:styleId="CommentTextChar" w:customStyle="1">
    <w:name w:val="Comment Text Char"/>
    <w:basedOn w:val="DefaultParagraphFont"/>
    <w:link w:val="CommentText"/>
    <w:uiPriority w:val="99"/>
    <w:rsid w:val="00F700A9"/>
    <w:rPr>
      <w:rFonts w:ascii="Times New Roman" w:hAnsi="Times New Roman" w:eastAsia="Times New Roman" w:cs="Times New Roman"/>
      <w:sz w:val="20"/>
      <w:szCs w:val="20"/>
      <w:lang w:eastAsia="en-GB" w:bidi="ar-SA"/>
    </w:rPr>
  </w:style>
  <w:style w:type="paragraph" w:styleId="CommentSubject">
    <w:name w:val="annotation subject"/>
    <w:basedOn w:val="CommentText"/>
    <w:next w:val="CommentText"/>
    <w:link w:val="CommentSubjectChar"/>
    <w:uiPriority w:val="99"/>
    <w:semiHidden/>
    <w:unhideWhenUsed/>
    <w:rsid w:val="00F700A9"/>
    <w:rPr>
      <w:b/>
      <w:bCs/>
    </w:rPr>
  </w:style>
  <w:style w:type="character" w:styleId="CommentSubjectChar" w:customStyle="1">
    <w:name w:val="Comment Subject Char"/>
    <w:basedOn w:val="CommentTextChar"/>
    <w:link w:val="CommentSubject"/>
    <w:uiPriority w:val="99"/>
    <w:semiHidden/>
    <w:rsid w:val="00F700A9"/>
    <w:rPr>
      <w:rFonts w:ascii="Times New Roman" w:hAnsi="Times New Roman" w:eastAsia="Times New Roman" w:cs="Times New Roman"/>
      <w:b/>
      <w:bCs/>
      <w:sz w:val="20"/>
      <w:szCs w:val="20"/>
      <w:lang w:eastAsia="en-GB" w:bidi="ar-SA"/>
    </w:rPr>
  </w:style>
  <w:style w:type="paragraph" w:styleId="Revision">
    <w:name w:val="Revision"/>
    <w:hidden/>
    <w:uiPriority w:val="99"/>
    <w:semiHidden/>
    <w:rsid w:val="00F700A9"/>
    <w:pPr>
      <w:spacing w:after="0" w:line="240" w:lineRule="auto"/>
    </w:pPr>
    <w:rPr>
      <w:rFonts w:ascii="Times New Roman" w:hAnsi="Times New Roman" w:eastAsia="Times New Roman" w:cs="Times New Roman"/>
      <w:sz w:val="24"/>
      <w:szCs w:val="20"/>
      <w:lang w:eastAsia="en-GB" w:bidi="ar-SA"/>
    </w:rPr>
  </w:style>
  <w:style w:type="paragraph" w:styleId="BodyText1" w:customStyle="1">
    <w:name w:val="Body Text1"/>
    <w:link w:val="BodytextChar"/>
    <w:rsid w:val="00F700A9"/>
    <w:pPr>
      <w:spacing w:after="0" w:line="240" w:lineRule="auto"/>
      <w:jc w:val="both"/>
    </w:pPr>
    <w:rPr>
      <w:rFonts w:ascii="Times New Roman" w:hAnsi="Times New Roman" w:eastAsia="Times New Roman" w:cs="Times New Roman"/>
      <w:snapToGrid w:val="0"/>
      <w:color w:val="000000"/>
      <w:sz w:val="18"/>
      <w:szCs w:val="20"/>
      <w:lang w:eastAsia="en-US" w:bidi="ar-SA"/>
    </w:rPr>
  </w:style>
  <w:style w:type="character" w:styleId="BodytextChar" w:customStyle="1">
    <w:name w:val="Body text Char"/>
    <w:link w:val="BodyText1"/>
    <w:rsid w:val="00F700A9"/>
    <w:rPr>
      <w:rFonts w:ascii="Times New Roman" w:hAnsi="Times New Roman" w:eastAsia="Times New Roman" w:cs="Times New Roman"/>
      <w:snapToGrid w:val="0"/>
      <w:color w:val="000000"/>
      <w:sz w:val="18"/>
      <w:szCs w:val="20"/>
      <w:lang w:eastAsia="en-US" w:bidi="ar-SA"/>
    </w:rPr>
  </w:style>
  <w:style w:type="paragraph" w:styleId="BodyText">
    <w:name w:val="Body Text"/>
    <w:basedOn w:val="Normal"/>
    <w:link w:val="BodyTextChar0"/>
    <w:uiPriority w:val="99"/>
    <w:semiHidden/>
    <w:unhideWhenUsed/>
    <w:rsid w:val="00F700A9"/>
    <w:pPr>
      <w:spacing w:after="120"/>
    </w:pPr>
  </w:style>
  <w:style w:type="character" w:styleId="BodyTextChar0" w:customStyle="1">
    <w:name w:val="Body Text Char"/>
    <w:basedOn w:val="DefaultParagraphFont"/>
    <w:link w:val="BodyText"/>
    <w:uiPriority w:val="99"/>
    <w:semiHidden/>
    <w:rsid w:val="00F700A9"/>
    <w:rPr>
      <w:rFonts w:ascii="Times New Roman" w:hAnsi="Times New Roman" w:eastAsia="Times New Roman" w:cs="Times New Roman"/>
      <w:sz w:val="24"/>
      <w:szCs w:val="20"/>
      <w:lang w:eastAsia="en-GB" w:bidi="ar-SA"/>
    </w:rPr>
  </w:style>
  <w:style w:type="paragraph" w:styleId="DocID" w:customStyle="1">
    <w:name w:val="DocID"/>
    <w:basedOn w:val="BodyText"/>
    <w:next w:val="Footer"/>
    <w:link w:val="DocIDChar"/>
    <w:rsid w:val="00E858D9"/>
    <w:pPr>
      <w:spacing w:after="0"/>
      <w:jc w:val="left"/>
    </w:pPr>
    <w:rPr>
      <w:rFonts w:ascii="Arial" w:hAnsi="Arial" w:cs="Arial"/>
      <w:color w:val="000000"/>
      <w:sz w:val="16"/>
    </w:rPr>
  </w:style>
  <w:style w:type="character" w:styleId="DocIDChar" w:customStyle="1">
    <w:name w:val="DocID Char"/>
    <w:basedOn w:val="DefaultParagraphFont"/>
    <w:link w:val="DocID"/>
    <w:rsid w:val="00E858D9"/>
    <w:rPr>
      <w:rFonts w:ascii="Arial" w:hAnsi="Arial" w:eastAsia="Times New Roman" w:cs="Arial"/>
      <w:color w:val="000000"/>
      <w:sz w:val="16"/>
      <w:szCs w:val="20"/>
      <w:lang w:eastAsia="en-GB" w:bidi="ar-SA"/>
    </w:rPr>
  </w:style>
  <w:style w:type="character" w:styleId="SubtleReference">
    <w:name w:val="Subtle Reference"/>
    <w:basedOn w:val="DefaultParagraphFont"/>
    <w:uiPriority w:val="31"/>
    <w:qFormat/>
    <w:rsid w:val="00F700A9"/>
    <w:rPr>
      <w:smallCaps/>
      <w:color w:val="ED7D31" w:themeColor="accent2"/>
      <w:u w:val="single"/>
    </w:rPr>
  </w:style>
  <w:style w:type="paragraph" w:styleId="NoSpacing">
    <w:name w:val="No Spacing"/>
    <w:uiPriority w:val="1"/>
    <w:qFormat/>
    <w:rsid w:val="005B2BF1"/>
    <w:pPr>
      <w:spacing w:after="0" w:line="240" w:lineRule="auto"/>
      <w:jc w:val="both"/>
    </w:pPr>
    <w:rPr>
      <w:rFonts w:ascii="Times New Roman" w:hAnsi="Times New Roman" w:eastAsia="Times New Roman" w:cs="Times New Roman"/>
      <w:sz w:val="24"/>
      <w:szCs w:val="20"/>
      <w:lang w:eastAsia="en-GB" w:bidi="ar-SA"/>
    </w:rPr>
  </w:style>
  <w:style w:type="character" w:styleId="ListParagraphChar" w:customStyle="1">
    <w:name w:val="List Paragraph Char"/>
    <w:aliases w:val="Paragraphe EI Char,Paragraphe de liste1 Char,EC Char,Normal bullet 2 Char,Bullet list Char,List Paragraph1 Char,Numbered List Char,1st level - Bullet List Paragraph Char,Lettre d'introduction Char,Paragrafo elenco Char,Dot pt Char"/>
    <w:link w:val="ListParagraph"/>
    <w:uiPriority w:val="34"/>
    <w:qFormat/>
    <w:locked/>
    <w:rsid w:val="004E15B9"/>
    <w:rPr>
      <w:rFonts w:ascii="Times New Roman" w:hAnsi="Times New Roman" w:eastAsia="Times New Roman" w:cs="Times New Roman"/>
      <w:sz w:val="24"/>
      <w:szCs w:val="20"/>
      <w:lang w:eastAsia="en-GB" w:bidi="ar-SA"/>
    </w:rPr>
  </w:style>
  <w:style w:type="character" w:styleId="ui-provider" w:customStyle="1">
    <w:name w:val="ui-provider"/>
    <w:basedOn w:val="DefaultParagraphFont"/>
    <w:rsid w:val="00A40910"/>
  </w:style>
  <w:style w:type="character" w:styleId="FollowedHyperlink">
    <w:name w:val="FollowedHyperlink"/>
    <w:basedOn w:val="DefaultParagraphFont"/>
    <w:uiPriority w:val="99"/>
    <w:semiHidden/>
    <w:unhideWhenUsed/>
    <w:rsid w:val="003F11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259235">
      <w:bodyDiv w:val="1"/>
      <w:marLeft w:val="0"/>
      <w:marRight w:val="0"/>
      <w:marTop w:val="0"/>
      <w:marBottom w:val="0"/>
      <w:divBdr>
        <w:top w:val="none" w:sz="0" w:space="0" w:color="auto"/>
        <w:left w:val="none" w:sz="0" w:space="0" w:color="auto"/>
        <w:bottom w:val="none" w:sz="0" w:space="0" w:color="auto"/>
        <w:right w:val="none" w:sz="0" w:space="0" w:color="auto"/>
      </w:divBdr>
    </w:div>
    <w:div w:id="1152483018">
      <w:bodyDiv w:val="1"/>
      <w:marLeft w:val="0"/>
      <w:marRight w:val="0"/>
      <w:marTop w:val="0"/>
      <w:marBottom w:val="0"/>
      <w:divBdr>
        <w:top w:val="none" w:sz="0" w:space="0" w:color="auto"/>
        <w:left w:val="none" w:sz="0" w:space="0" w:color="auto"/>
        <w:bottom w:val="none" w:sz="0" w:space="0" w:color="auto"/>
        <w:right w:val="none" w:sz="0" w:space="0" w:color="auto"/>
      </w:divBdr>
    </w:div>
    <w:div w:id="159116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lastPrinted>1899-12-31T23:00:00.0000000Z</lastPrinted>
  <dcterms:created xsi:type="dcterms:W3CDTF">1899-12-31T23:00:00.0000000Z</dcterms:created>
  <dcterms:modified xsi:type="dcterms:W3CDTF">1899-12-31T23:00:00.0000000Z</dcterms:modified>
</coreProperties>
</file>